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3BA9B" w14:textId="185CF97D" w:rsidR="00215992" w:rsidRPr="006F1BE6" w:rsidRDefault="000B041A" w:rsidP="00215992">
      <w:pPr>
        <w:jc w:val="both"/>
        <w:rPr>
          <w:rFonts w:ascii="Akkurat" w:eastAsia="Calibri" w:hAnsi="Akkurat" w:cs="Arial"/>
          <w:b/>
          <w:color w:val="F77F00"/>
          <w:sz w:val="36"/>
          <w:szCs w:val="32"/>
          <w:lang w:eastAsia="en-US"/>
        </w:rPr>
      </w:pPr>
      <w:r w:rsidRPr="006F1BE6">
        <w:rPr>
          <w:rFonts w:ascii="Akkurat" w:eastAsia="Calibri" w:hAnsi="Akkurat" w:cs="Arial"/>
          <w:b/>
          <w:color w:val="F77F00"/>
          <w:sz w:val="36"/>
          <w:szCs w:val="32"/>
          <w:lang w:eastAsia="en-US"/>
        </w:rPr>
        <w:t>Competency</w:t>
      </w:r>
      <w:r w:rsidR="005A32E5" w:rsidRPr="006F1BE6">
        <w:rPr>
          <w:rFonts w:ascii="Akkurat" w:eastAsia="Calibri" w:hAnsi="Akkurat" w:cs="Arial"/>
          <w:b/>
          <w:color w:val="F77F00"/>
          <w:sz w:val="36"/>
          <w:szCs w:val="32"/>
          <w:lang w:eastAsia="en-US"/>
        </w:rPr>
        <w:t xml:space="preserve"> Mapping Form</w:t>
      </w:r>
      <w:r w:rsidR="00037E62" w:rsidRPr="006F1BE6">
        <w:rPr>
          <w:rFonts w:ascii="Akkurat" w:eastAsia="Calibri" w:hAnsi="Akkurat" w:cs="Arial"/>
          <w:b/>
          <w:color w:val="F77F00"/>
          <w:sz w:val="36"/>
          <w:szCs w:val="32"/>
          <w:lang w:eastAsia="en-US"/>
        </w:rPr>
        <w:t xml:space="preserve"> Template</w:t>
      </w:r>
      <w:r w:rsidR="00215992" w:rsidRPr="006F1BE6">
        <w:rPr>
          <w:rFonts w:ascii="Akkurat" w:eastAsia="Calibri" w:hAnsi="Akkurat" w:cs="Arial"/>
          <w:b/>
          <w:color w:val="F77F00"/>
          <w:sz w:val="36"/>
          <w:szCs w:val="32"/>
          <w:lang w:eastAsia="en-US"/>
        </w:rPr>
        <w:t xml:space="preserve"> </w:t>
      </w:r>
    </w:p>
    <w:p w14:paraId="293ABAD4" w14:textId="77777777" w:rsidR="00215992" w:rsidRPr="006F1BE6" w:rsidRDefault="00CD100C" w:rsidP="00215992">
      <w:pPr>
        <w:jc w:val="both"/>
        <w:rPr>
          <w:rFonts w:ascii="Akkurat" w:eastAsia="Calibri" w:hAnsi="Akkurat" w:cs="Arial"/>
          <w:color w:val="F77F00"/>
          <w:sz w:val="28"/>
          <w:szCs w:val="28"/>
          <w:lang w:eastAsia="en-US"/>
        </w:rPr>
      </w:pPr>
      <w:r w:rsidRPr="006F1BE6">
        <w:rPr>
          <w:rFonts w:ascii="Akkurat" w:eastAsia="Calibri" w:hAnsi="Akkurat" w:cs="Arial"/>
          <w:b/>
          <w:color w:val="F77F00"/>
          <w:sz w:val="28"/>
          <w:szCs w:val="28"/>
          <w:lang w:eastAsia="en-US"/>
        </w:rPr>
        <w:t>Part B</w:t>
      </w:r>
      <w:r w:rsidR="005A32E5" w:rsidRPr="006F1BE6">
        <w:rPr>
          <w:rFonts w:ascii="Akkurat" w:eastAsia="Calibri" w:hAnsi="Akkurat" w:cs="Arial"/>
          <w:b/>
          <w:color w:val="F77F00"/>
          <w:sz w:val="28"/>
          <w:szCs w:val="28"/>
          <w:lang w:eastAsia="en-US"/>
        </w:rPr>
        <w:t xml:space="preserve"> </w:t>
      </w:r>
      <w:r w:rsidR="00215992" w:rsidRPr="006F1BE6">
        <w:rPr>
          <w:rFonts w:ascii="Akkurat" w:eastAsia="Calibri" w:hAnsi="Akkurat" w:cs="Arial"/>
          <w:b/>
          <w:color w:val="F77F00"/>
          <w:sz w:val="28"/>
          <w:szCs w:val="28"/>
          <w:lang w:eastAsia="en-US"/>
        </w:rPr>
        <w:t>– Application of knowledge and skills</w:t>
      </w:r>
      <w:r w:rsidR="00215992" w:rsidRPr="006F1BE6">
        <w:rPr>
          <w:rFonts w:ascii="Akkurat" w:eastAsia="Calibri" w:hAnsi="Akkurat" w:cs="Arial"/>
          <w:color w:val="F77F00"/>
          <w:sz w:val="28"/>
          <w:szCs w:val="28"/>
          <w:lang w:eastAsia="en-US"/>
        </w:rPr>
        <w:t xml:space="preserve"> </w:t>
      </w:r>
    </w:p>
    <w:p w14:paraId="4D1E2DC8" w14:textId="77777777" w:rsidR="00215992" w:rsidRPr="006F1BE6" w:rsidRDefault="00215992" w:rsidP="00215992">
      <w:pPr>
        <w:jc w:val="both"/>
        <w:rPr>
          <w:rFonts w:ascii="Akkurat" w:eastAsia="Calibri" w:hAnsi="Akkurat" w:cs="Arial"/>
          <w:b/>
          <w:color w:val="F77F00"/>
          <w:sz w:val="21"/>
          <w:szCs w:val="21"/>
          <w:lang w:eastAsia="en-US"/>
        </w:rPr>
      </w:pPr>
      <w:r w:rsidRPr="006F1BE6">
        <w:rPr>
          <w:rFonts w:ascii="Akkurat" w:eastAsia="Calibri" w:hAnsi="Akkurat" w:cs="Arial"/>
          <w:color w:val="F77F00"/>
          <w:sz w:val="21"/>
          <w:szCs w:val="21"/>
          <w:lang w:eastAsia="en-US"/>
        </w:rPr>
        <w:t xml:space="preserve">(Required in conjunction with Part A for Registered Nutritionist portfolio applications) </w:t>
      </w:r>
    </w:p>
    <w:p w14:paraId="19CF3889" w14:textId="77777777" w:rsidR="005A32E5" w:rsidRPr="006F1BE6" w:rsidRDefault="005A32E5" w:rsidP="001F6D1C">
      <w:pPr>
        <w:jc w:val="both"/>
        <w:rPr>
          <w:rFonts w:ascii="Akkurat" w:eastAsia="Calibri" w:hAnsi="Akkurat" w:cs="Arial"/>
          <w:color w:val="F77F00"/>
          <w:sz w:val="36"/>
          <w:szCs w:val="32"/>
          <w:lang w:eastAsia="en-US"/>
        </w:rPr>
      </w:pPr>
    </w:p>
    <w:p w14:paraId="1A6715AE" w14:textId="77777777" w:rsidR="00F5782F" w:rsidRPr="006F1BE6" w:rsidRDefault="009F3897" w:rsidP="001F6D1C">
      <w:pPr>
        <w:jc w:val="both"/>
        <w:rPr>
          <w:rFonts w:ascii="Akkurat" w:hAnsi="Akkurat" w:cs="Arial"/>
        </w:rPr>
      </w:pPr>
      <w:r w:rsidRPr="006F1BE6">
        <w:rPr>
          <w:rFonts w:ascii="Akkurat" w:hAnsi="Akkurat" w:cs="Arial"/>
        </w:rPr>
        <w:t xml:space="preserve">This </w:t>
      </w:r>
      <w:r w:rsidR="00F32C54" w:rsidRPr="006F1BE6">
        <w:rPr>
          <w:rFonts w:ascii="Akkurat" w:hAnsi="Akkurat" w:cs="Arial"/>
        </w:rPr>
        <w:t>template</w:t>
      </w:r>
      <w:r w:rsidRPr="006F1BE6">
        <w:rPr>
          <w:rFonts w:ascii="Akkurat" w:hAnsi="Akkurat" w:cs="Arial"/>
        </w:rPr>
        <w:t xml:space="preserve"> </w:t>
      </w:r>
      <w:r w:rsidR="00037E62" w:rsidRPr="006F1BE6">
        <w:rPr>
          <w:rFonts w:ascii="Akkurat" w:hAnsi="Akkurat" w:cs="Arial"/>
        </w:rPr>
        <w:t>can</w:t>
      </w:r>
      <w:r w:rsidR="00552858" w:rsidRPr="006F1BE6">
        <w:rPr>
          <w:rFonts w:ascii="Akkurat" w:hAnsi="Akkurat" w:cs="Arial"/>
        </w:rPr>
        <w:t xml:space="preserve"> be used by individuals to </w:t>
      </w:r>
      <w:r w:rsidR="00037E62" w:rsidRPr="006F1BE6">
        <w:rPr>
          <w:rFonts w:ascii="Akkurat" w:hAnsi="Akkurat" w:cs="Arial"/>
        </w:rPr>
        <w:t xml:space="preserve">help them identify </w:t>
      </w:r>
      <w:r w:rsidR="009E1B80" w:rsidRPr="006F1BE6">
        <w:rPr>
          <w:rFonts w:ascii="Akkurat" w:hAnsi="Akkurat" w:cs="Arial"/>
        </w:rPr>
        <w:t xml:space="preserve">the </w:t>
      </w:r>
      <w:r w:rsidR="00990DAA" w:rsidRPr="006F1BE6">
        <w:rPr>
          <w:rFonts w:ascii="Akkurat" w:hAnsi="Akkurat" w:cs="Arial"/>
        </w:rPr>
        <w:t xml:space="preserve">evidence that </w:t>
      </w:r>
      <w:r w:rsidR="00552858" w:rsidRPr="006F1BE6">
        <w:rPr>
          <w:rFonts w:ascii="Akkurat" w:hAnsi="Akkurat" w:cs="Arial"/>
        </w:rPr>
        <w:t>demonstrate</w:t>
      </w:r>
      <w:r w:rsidR="00990DAA" w:rsidRPr="006F1BE6">
        <w:rPr>
          <w:rFonts w:ascii="Akkurat" w:hAnsi="Akkurat" w:cs="Arial"/>
        </w:rPr>
        <w:t>s their</w:t>
      </w:r>
      <w:r w:rsidR="00552858" w:rsidRPr="006F1BE6">
        <w:rPr>
          <w:rFonts w:ascii="Akkurat" w:hAnsi="Akkurat" w:cs="Arial"/>
        </w:rPr>
        <w:t xml:space="preserve"> </w:t>
      </w:r>
      <w:r w:rsidR="00552858" w:rsidRPr="006F1BE6">
        <w:rPr>
          <w:rFonts w:ascii="Akkurat" w:hAnsi="Akkurat" w:cs="Arial"/>
          <w:b/>
          <w:bCs/>
        </w:rPr>
        <w:t>Professional Experience</w:t>
      </w:r>
      <w:r w:rsidR="00552858" w:rsidRPr="006F1BE6">
        <w:rPr>
          <w:rFonts w:ascii="Akkurat" w:hAnsi="Akkurat" w:cs="Arial"/>
        </w:rPr>
        <w:t xml:space="preserve"> in Nutrition</w:t>
      </w:r>
      <w:r w:rsidR="00000457" w:rsidRPr="006F1BE6">
        <w:rPr>
          <w:rFonts w:ascii="Akkurat" w:hAnsi="Akkurat" w:cs="Arial"/>
        </w:rPr>
        <w:t xml:space="preserve"> within a</w:t>
      </w:r>
      <w:r w:rsidR="00000457" w:rsidRPr="006F1BE6">
        <w:rPr>
          <w:rFonts w:ascii="Akkurat" w:hAnsi="Akkurat" w:cs="Arial"/>
          <w:b/>
        </w:rPr>
        <w:t xml:space="preserve"> Specialist Area of Competence</w:t>
      </w:r>
      <w:r w:rsidR="008F008A" w:rsidRPr="006F1BE6">
        <w:rPr>
          <w:rFonts w:ascii="Akkurat" w:hAnsi="Akkurat" w:cs="Arial"/>
          <w:b/>
        </w:rPr>
        <w:t xml:space="preserve">, </w:t>
      </w:r>
      <w:r w:rsidR="008F008A" w:rsidRPr="006F1BE6">
        <w:rPr>
          <w:rFonts w:ascii="Akkurat" w:hAnsi="Akkurat" w:cs="Arial"/>
          <w:bCs/>
        </w:rPr>
        <w:t>ahead of transferring the information onto the online application for</w:t>
      </w:r>
      <w:r w:rsidR="00857D9F" w:rsidRPr="006F1BE6">
        <w:rPr>
          <w:rFonts w:ascii="Akkurat" w:hAnsi="Akkurat" w:cs="Arial"/>
          <w:bCs/>
        </w:rPr>
        <w:t>m</w:t>
      </w:r>
      <w:r w:rsidR="00552858" w:rsidRPr="006F1BE6">
        <w:rPr>
          <w:rFonts w:ascii="Akkurat" w:hAnsi="Akkurat" w:cs="Arial"/>
        </w:rPr>
        <w:t>.</w:t>
      </w:r>
      <w:r w:rsidR="00857D9F" w:rsidRPr="006F1BE6">
        <w:rPr>
          <w:rFonts w:ascii="Akkurat" w:hAnsi="Akkurat" w:cs="Arial"/>
        </w:rPr>
        <w:t xml:space="preserve"> </w:t>
      </w:r>
    </w:p>
    <w:p w14:paraId="3B5C2DBD" w14:textId="77777777" w:rsidR="00F5782F" w:rsidRPr="006F1BE6" w:rsidRDefault="00F5782F" w:rsidP="001F6D1C">
      <w:pPr>
        <w:jc w:val="both"/>
        <w:rPr>
          <w:rFonts w:ascii="Akkurat" w:hAnsi="Akkurat" w:cs="Arial"/>
        </w:rPr>
      </w:pPr>
    </w:p>
    <w:p w14:paraId="1FBA0A50" w14:textId="7FB7704D" w:rsidR="00990DAA" w:rsidRPr="006F1BE6" w:rsidRDefault="00857D9F" w:rsidP="001F6D1C">
      <w:pPr>
        <w:jc w:val="both"/>
        <w:rPr>
          <w:rFonts w:ascii="Akkurat" w:hAnsi="Akkurat" w:cs="Arial"/>
        </w:rPr>
      </w:pPr>
      <w:r w:rsidRPr="006F1BE6">
        <w:rPr>
          <w:rFonts w:ascii="Akkurat" w:hAnsi="Akkurat" w:cs="Arial"/>
        </w:rPr>
        <w:t xml:space="preserve">This template mirrors what you will be asked to submit on Tab 7 </w:t>
      </w:r>
      <w:r w:rsidR="009E1B80" w:rsidRPr="006F1BE6">
        <w:rPr>
          <w:rFonts w:ascii="Akkurat" w:hAnsi="Akkurat" w:cs="Arial"/>
        </w:rPr>
        <w:t>– Competency Mapping.</w:t>
      </w:r>
      <w:r w:rsidR="00552858" w:rsidRPr="006F1BE6">
        <w:rPr>
          <w:rFonts w:ascii="Akkurat" w:hAnsi="Akkurat" w:cs="Arial"/>
        </w:rPr>
        <w:t xml:space="preserve"> </w:t>
      </w:r>
    </w:p>
    <w:p w14:paraId="3EF2D0E3" w14:textId="77777777" w:rsidR="00990DAA" w:rsidRPr="006F1BE6" w:rsidRDefault="00990DAA" w:rsidP="001F6D1C">
      <w:pPr>
        <w:jc w:val="both"/>
        <w:rPr>
          <w:rFonts w:ascii="Akkurat" w:hAnsi="Akkurat" w:cs="Arial"/>
          <w:b/>
        </w:rPr>
      </w:pPr>
    </w:p>
    <w:p w14:paraId="3DB8A24E" w14:textId="043FBAD9" w:rsidR="009F3897" w:rsidRPr="006F1BE6" w:rsidRDefault="00857C24" w:rsidP="001F6D1C">
      <w:pPr>
        <w:jc w:val="both"/>
        <w:rPr>
          <w:rFonts w:ascii="Akkurat" w:hAnsi="Akkurat" w:cs="Arial"/>
          <w:bCs/>
        </w:rPr>
      </w:pPr>
      <w:r w:rsidRPr="006F1BE6">
        <w:rPr>
          <w:rFonts w:ascii="Akkurat" w:hAnsi="Akkurat" w:cs="Arial"/>
          <w:bCs/>
        </w:rPr>
        <w:t>T</w:t>
      </w:r>
      <w:r w:rsidR="00990DAA" w:rsidRPr="006F1BE6">
        <w:rPr>
          <w:rFonts w:ascii="Akkurat" w:hAnsi="Akkurat" w:cs="Arial"/>
          <w:bCs/>
        </w:rPr>
        <w:t xml:space="preserve">his </w:t>
      </w:r>
      <w:r w:rsidR="008F008A" w:rsidRPr="006F1BE6">
        <w:rPr>
          <w:rFonts w:ascii="Akkurat" w:hAnsi="Akkurat" w:cs="Arial"/>
          <w:bCs/>
        </w:rPr>
        <w:t xml:space="preserve">template </w:t>
      </w:r>
      <w:r w:rsidRPr="006F1BE6">
        <w:rPr>
          <w:rFonts w:ascii="Akkurat" w:hAnsi="Akkurat" w:cs="Arial"/>
          <w:bCs/>
        </w:rPr>
        <w:t xml:space="preserve">should be used </w:t>
      </w:r>
      <w:r w:rsidR="008F008A" w:rsidRPr="006F1BE6">
        <w:rPr>
          <w:rFonts w:ascii="Akkurat" w:hAnsi="Akkurat" w:cs="Arial"/>
          <w:bCs/>
        </w:rPr>
        <w:t>in conjunction with</w:t>
      </w:r>
      <w:r w:rsidR="000B041A" w:rsidRPr="006F1BE6">
        <w:rPr>
          <w:rFonts w:ascii="Akkurat" w:hAnsi="Akkurat" w:cs="Arial"/>
          <w:bCs/>
        </w:rPr>
        <w:t xml:space="preserve"> the </w:t>
      </w:r>
      <w:r w:rsidR="000B041A" w:rsidRPr="006F1BE6">
        <w:rPr>
          <w:rFonts w:ascii="Akkurat" w:hAnsi="Akkurat" w:cs="Arial"/>
          <w:b/>
        </w:rPr>
        <w:t>Competency</w:t>
      </w:r>
      <w:r w:rsidR="007861D4" w:rsidRPr="006F1BE6">
        <w:rPr>
          <w:rFonts w:ascii="Akkurat" w:hAnsi="Akkurat" w:cs="Arial"/>
          <w:b/>
        </w:rPr>
        <w:t xml:space="preserve"> </w:t>
      </w:r>
      <w:r w:rsidR="00AD50C5" w:rsidRPr="006F1BE6">
        <w:rPr>
          <w:rFonts w:ascii="Akkurat" w:hAnsi="Akkurat" w:cs="Arial"/>
          <w:b/>
        </w:rPr>
        <w:t>R</w:t>
      </w:r>
      <w:r w:rsidR="007861D4" w:rsidRPr="006F1BE6">
        <w:rPr>
          <w:rFonts w:ascii="Akkurat" w:hAnsi="Akkurat" w:cs="Arial"/>
          <w:b/>
        </w:rPr>
        <w:t xml:space="preserve">equirements for </w:t>
      </w:r>
      <w:r w:rsidR="00AD50C5" w:rsidRPr="006F1BE6">
        <w:rPr>
          <w:rFonts w:ascii="Akkurat" w:hAnsi="Akkurat" w:cs="Arial"/>
          <w:b/>
        </w:rPr>
        <w:t>Registered Nutritionist</w:t>
      </w:r>
      <w:r w:rsidR="007861D4" w:rsidRPr="006F1BE6">
        <w:rPr>
          <w:rFonts w:ascii="Akkurat" w:hAnsi="Akkurat" w:cs="Arial"/>
          <w:b/>
        </w:rPr>
        <w:t xml:space="preserve"> </w:t>
      </w:r>
      <w:r w:rsidR="00D732E6" w:rsidRPr="006F1BE6">
        <w:rPr>
          <w:rFonts w:ascii="Akkurat" w:hAnsi="Akkurat" w:cs="Arial"/>
          <w:b/>
        </w:rPr>
        <w:t>Registration</w:t>
      </w:r>
      <w:r w:rsidR="007861D4" w:rsidRPr="006F1BE6">
        <w:rPr>
          <w:rFonts w:ascii="Akkurat" w:hAnsi="Akkurat" w:cs="Arial"/>
          <w:bCs/>
        </w:rPr>
        <w:t>.</w:t>
      </w:r>
    </w:p>
    <w:p w14:paraId="6F376F90" w14:textId="4BC77231" w:rsidR="00ED432E" w:rsidRDefault="00ED432E" w:rsidP="001F6D1C">
      <w:pPr>
        <w:jc w:val="both"/>
        <w:rPr>
          <w:rFonts w:ascii="Akkurat" w:hAnsi="Akkurat" w:cs="Arial"/>
          <w:b/>
        </w:rPr>
      </w:pPr>
    </w:p>
    <w:p w14:paraId="3D74A348" w14:textId="555A879A" w:rsidR="005F48C4" w:rsidRPr="00573563" w:rsidRDefault="00573563" w:rsidP="001F6D1C">
      <w:pPr>
        <w:jc w:val="both"/>
        <w:rPr>
          <w:rFonts w:ascii="Akkurat" w:hAnsi="Akkurat" w:cs="Arial"/>
          <w:bCs/>
        </w:rPr>
      </w:pPr>
      <w:r>
        <w:rPr>
          <w:rFonts w:ascii="Akkurat" w:hAnsi="Akkurat" w:cs="Arial"/>
          <w:bCs/>
        </w:rPr>
        <w:t>As a guide, f</w:t>
      </w:r>
      <w:r w:rsidR="005F48C4" w:rsidRPr="00573563">
        <w:rPr>
          <w:rFonts w:ascii="Akkurat" w:hAnsi="Akkurat" w:cs="Arial"/>
          <w:bCs/>
        </w:rPr>
        <w:t>or Core Competencies 1-4 look to provide</w:t>
      </w:r>
      <w:r>
        <w:rPr>
          <w:rFonts w:ascii="Akkurat" w:hAnsi="Akkurat" w:cs="Arial"/>
          <w:bCs/>
        </w:rPr>
        <w:t xml:space="preserve"> the assessor with </w:t>
      </w:r>
      <w:r w:rsidR="005F48C4" w:rsidRPr="00573563">
        <w:rPr>
          <w:rFonts w:ascii="Akkurat" w:hAnsi="Akkurat" w:cs="Arial"/>
          <w:bCs/>
        </w:rPr>
        <w:t xml:space="preserve">3-4 </w:t>
      </w:r>
      <w:r w:rsidR="00442BE0" w:rsidRPr="00573563">
        <w:rPr>
          <w:rFonts w:ascii="Akkurat" w:hAnsi="Akkurat" w:cs="Arial"/>
          <w:bCs/>
        </w:rPr>
        <w:t xml:space="preserve">examples of the </w:t>
      </w:r>
      <w:r w:rsidR="00442BE0" w:rsidRPr="00735E67">
        <w:rPr>
          <w:rFonts w:ascii="Akkurat" w:hAnsi="Akkurat" w:cs="Arial"/>
          <w:b/>
        </w:rPr>
        <w:t>application</w:t>
      </w:r>
      <w:r w:rsidR="00442BE0" w:rsidRPr="00573563">
        <w:rPr>
          <w:rFonts w:ascii="Akkurat" w:hAnsi="Akkurat" w:cs="Arial"/>
          <w:bCs/>
        </w:rPr>
        <w:t xml:space="preserve"> of </w:t>
      </w:r>
      <w:r w:rsidR="00442BE0" w:rsidRPr="00FC6D6D">
        <w:rPr>
          <w:rFonts w:ascii="Akkurat" w:hAnsi="Akkurat" w:cs="Arial"/>
          <w:bCs/>
        </w:rPr>
        <w:t>your</w:t>
      </w:r>
      <w:r w:rsidR="00442BE0" w:rsidRPr="00573563">
        <w:rPr>
          <w:rFonts w:ascii="Akkurat" w:hAnsi="Akkurat" w:cs="Arial"/>
          <w:bCs/>
        </w:rPr>
        <w:t xml:space="preserve"> independent, evidence-based </w:t>
      </w:r>
      <w:r w:rsidR="005919EB" w:rsidRPr="00573563">
        <w:rPr>
          <w:rFonts w:ascii="Akkurat" w:hAnsi="Akkurat" w:cs="Arial"/>
          <w:bCs/>
        </w:rPr>
        <w:t xml:space="preserve">knowledge </w:t>
      </w:r>
      <w:r w:rsidR="005919EB" w:rsidRPr="00FC6D6D">
        <w:rPr>
          <w:rFonts w:ascii="Akkurat" w:hAnsi="Akkurat" w:cs="Arial"/>
          <w:b/>
        </w:rPr>
        <w:t>within your professional practic</w:t>
      </w:r>
      <w:r w:rsidR="005919EB" w:rsidRPr="00573563">
        <w:rPr>
          <w:rFonts w:ascii="Akkurat" w:hAnsi="Akkurat" w:cs="Arial"/>
          <w:bCs/>
        </w:rPr>
        <w:t xml:space="preserve">e, plus 1-2 examples </w:t>
      </w:r>
      <w:r w:rsidR="00A469E2" w:rsidRPr="00573563">
        <w:rPr>
          <w:rFonts w:ascii="Akkurat" w:hAnsi="Akkurat" w:cs="Arial"/>
          <w:bCs/>
        </w:rPr>
        <w:t>of where you have been undertaking CPD to maintain/expand your knowledge</w:t>
      </w:r>
      <w:r w:rsidR="00203D52" w:rsidRPr="00573563">
        <w:rPr>
          <w:rFonts w:ascii="Akkurat" w:hAnsi="Akkurat" w:cs="Arial"/>
          <w:bCs/>
        </w:rPr>
        <w:t>, understanding &amp; skills. For core competency 5, look to provide 1-2 examples for each sub-competency.</w:t>
      </w:r>
    </w:p>
    <w:p w14:paraId="3F057950" w14:textId="77777777" w:rsidR="009F3897" w:rsidRPr="006F1BE6" w:rsidRDefault="009F3897" w:rsidP="001F6D1C">
      <w:pPr>
        <w:jc w:val="both"/>
        <w:rPr>
          <w:rFonts w:ascii="Akkurat" w:hAnsi="Akkurat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1588"/>
        <w:gridCol w:w="2664"/>
      </w:tblGrid>
      <w:tr w:rsidR="00993926" w:rsidRPr="006F1BE6" w14:paraId="34BFED9C" w14:textId="77777777" w:rsidTr="009266A2">
        <w:trPr>
          <w:trHeight w:val="354"/>
        </w:trPr>
        <w:tc>
          <w:tcPr>
            <w:tcW w:w="4962" w:type="dxa"/>
            <w:shd w:val="clear" w:color="auto" w:fill="FF8200"/>
          </w:tcPr>
          <w:p w14:paraId="500BC71B" w14:textId="77777777" w:rsidR="00993926" w:rsidRPr="006F1BE6" w:rsidRDefault="00993926" w:rsidP="00993926">
            <w:pPr>
              <w:rPr>
                <w:rFonts w:ascii="Akkurat" w:hAnsi="Akkurat" w:cs="Arial"/>
                <w:b/>
                <w:bCs/>
              </w:rPr>
            </w:pPr>
            <w:r w:rsidRPr="006F1BE6">
              <w:rPr>
                <w:rFonts w:ascii="Akkurat" w:hAnsi="Akkurat" w:cs="Arial"/>
                <w:b/>
                <w:bCs/>
              </w:rPr>
              <w:t xml:space="preserve">AREAS OF </w:t>
            </w:r>
            <w:r w:rsidR="008B7414" w:rsidRPr="00A8394F">
              <w:rPr>
                <w:rFonts w:ascii="Akkurat" w:hAnsi="Akkurat" w:cs="Arial"/>
                <w:b/>
                <w:bCs/>
                <w:u w:val="single"/>
              </w:rPr>
              <w:t>APPLICATION</w:t>
            </w:r>
            <w:r w:rsidR="008B7414" w:rsidRPr="006F1BE6">
              <w:rPr>
                <w:rFonts w:ascii="Akkurat" w:hAnsi="Akkurat" w:cs="Arial"/>
                <w:b/>
                <w:bCs/>
              </w:rPr>
              <w:t xml:space="preserve"> OF </w:t>
            </w:r>
            <w:r w:rsidRPr="006F1BE6">
              <w:rPr>
                <w:rFonts w:ascii="Akkurat" w:hAnsi="Akkurat" w:cs="Arial"/>
                <w:b/>
                <w:bCs/>
              </w:rPr>
              <w:t>KNOWLEDGE &amp; SKILLS REQUIRED</w:t>
            </w:r>
          </w:p>
        </w:tc>
        <w:tc>
          <w:tcPr>
            <w:tcW w:w="1588" w:type="dxa"/>
            <w:shd w:val="clear" w:color="auto" w:fill="FF8200"/>
          </w:tcPr>
          <w:p w14:paraId="6EE236DD" w14:textId="77777777" w:rsidR="008B7414" w:rsidRPr="006F1BE6" w:rsidRDefault="008B7414" w:rsidP="008B7414">
            <w:pPr>
              <w:rPr>
                <w:rFonts w:ascii="Akkurat" w:hAnsi="Akkurat" w:cs="Arial"/>
                <w:b/>
                <w:bCs/>
              </w:rPr>
            </w:pPr>
            <w:r w:rsidRPr="006F1BE6">
              <w:rPr>
                <w:rFonts w:ascii="Akkurat" w:hAnsi="Akkurat" w:cs="Arial"/>
                <w:b/>
                <w:bCs/>
              </w:rPr>
              <w:t>EXAMPLE</w:t>
            </w:r>
          </w:p>
          <w:p w14:paraId="775FB73D" w14:textId="77777777" w:rsidR="008B7414" w:rsidRPr="006F1BE6" w:rsidRDefault="008B7414" w:rsidP="008B7414">
            <w:pPr>
              <w:rPr>
                <w:rFonts w:ascii="Akkurat" w:hAnsi="Akkurat" w:cs="Arial"/>
                <w:b/>
                <w:bCs/>
              </w:rPr>
            </w:pPr>
            <w:r w:rsidRPr="006F1BE6">
              <w:rPr>
                <w:rFonts w:ascii="Akkurat" w:hAnsi="Akkurat" w:cs="Arial"/>
                <w:b/>
                <w:bCs/>
              </w:rPr>
              <w:t>NUMBER(S)</w:t>
            </w:r>
          </w:p>
          <w:p w14:paraId="2E05A236" w14:textId="77777777" w:rsidR="00993926" w:rsidRPr="006F1BE6" w:rsidRDefault="00993926" w:rsidP="00993926">
            <w:pPr>
              <w:rPr>
                <w:rFonts w:ascii="Akkurat" w:hAnsi="Akkurat" w:cs="Arial"/>
                <w:b/>
                <w:bCs/>
              </w:rPr>
            </w:pPr>
          </w:p>
        </w:tc>
        <w:tc>
          <w:tcPr>
            <w:tcW w:w="2664" w:type="dxa"/>
            <w:shd w:val="clear" w:color="auto" w:fill="FF8200"/>
          </w:tcPr>
          <w:p w14:paraId="292CBF9F" w14:textId="77777777" w:rsidR="00993926" w:rsidRPr="006F1BE6" w:rsidRDefault="008B7414" w:rsidP="008B7414">
            <w:pPr>
              <w:rPr>
                <w:rFonts w:ascii="Akkurat" w:hAnsi="Akkurat" w:cs="Arial"/>
                <w:b/>
                <w:bCs/>
              </w:rPr>
            </w:pPr>
            <w:r w:rsidRPr="006F1BE6">
              <w:rPr>
                <w:rFonts w:ascii="Akkurat" w:hAnsi="Akkurat" w:cs="Arial"/>
                <w:b/>
                <w:bCs/>
              </w:rPr>
              <w:t>COMMENTS</w:t>
            </w:r>
          </w:p>
        </w:tc>
      </w:tr>
      <w:tr w:rsidR="00875123" w:rsidRPr="006F1BE6" w14:paraId="3DF0EA22" w14:textId="77777777" w:rsidTr="009266A2">
        <w:trPr>
          <w:trHeight w:val="2721"/>
        </w:trPr>
        <w:tc>
          <w:tcPr>
            <w:tcW w:w="4962" w:type="dxa"/>
            <w:tcBorders>
              <w:bottom w:val="single" w:sz="4" w:space="0" w:color="auto"/>
            </w:tcBorders>
          </w:tcPr>
          <w:p w14:paraId="420B5203" w14:textId="77777777" w:rsidR="00E27F14" w:rsidRPr="006F1BE6" w:rsidRDefault="00E27F14" w:rsidP="00E27F14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  <w:p w14:paraId="47561CD9" w14:textId="77777777" w:rsidR="008B7414" w:rsidRPr="006F1BE6" w:rsidRDefault="00875123" w:rsidP="00E27F14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  <w:r w:rsidRPr="006F1BE6">
              <w:rPr>
                <w:rFonts w:ascii="Akkurat" w:eastAsia="Times New Roman" w:hAnsi="Akkurat"/>
                <w:b/>
                <w:sz w:val="24"/>
                <w:szCs w:val="24"/>
              </w:rPr>
              <w:t>CORE COMPETENCY 1</w:t>
            </w:r>
            <w:r w:rsidRPr="006F1BE6">
              <w:rPr>
                <w:rFonts w:ascii="Akkurat" w:eastAsia="Times New Roman" w:hAnsi="Akkurat"/>
                <w:sz w:val="24"/>
                <w:szCs w:val="24"/>
              </w:rPr>
              <w:t xml:space="preserve"> </w:t>
            </w:r>
          </w:p>
          <w:p w14:paraId="4D9D8FEA" w14:textId="77777777" w:rsidR="00875123" w:rsidRPr="006F1BE6" w:rsidRDefault="00875123" w:rsidP="00E27F14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  <w:u w:val="single"/>
              </w:rPr>
            </w:pPr>
            <w:r w:rsidRPr="006F1BE6">
              <w:rPr>
                <w:rFonts w:ascii="Akkurat" w:eastAsia="Times New Roman" w:hAnsi="Akkurat"/>
                <w:sz w:val="24"/>
                <w:szCs w:val="24"/>
                <w:u w:val="single"/>
              </w:rPr>
              <w:t>Science</w:t>
            </w:r>
          </w:p>
          <w:p w14:paraId="30A6F11B" w14:textId="77777777" w:rsidR="008B7414" w:rsidRPr="006F1BE6" w:rsidRDefault="008B7414" w:rsidP="00E27F14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  <w:p w14:paraId="0F7C5E45" w14:textId="77777777" w:rsidR="00C679F3" w:rsidRPr="006F1BE6" w:rsidRDefault="008B7414" w:rsidP="00C679F3">
            <w:pPr>
              <w:rPr>
                <w:rFonts w:ascii="Akkurat" w:hAnsi="Akkurat" w:cs="Arial"/>
                <w:i/>
              </w:rPr>
            </w:pPr>
            <w:r w:rsidRPr="006F1BE6">
              <w:rPr>
                <w:rFonts w:ascii="Akkurat" w:hAnsi="Akkurat" w:cs="Arial"/>
                <w:i/>
              </w:rPr>
              <w:t>T</w:t>
            </w:r>
            <w:r w:rsidR="00875123" w:rsidRPr="006F1BE6">
              <w:rPr>
                <w:rFonts w:ascii="Akkurat" w:hAnsi="Akkurat" w:cs="Arial"/>
                <w:i/>
              </w:rPr>
              <w:t xml:space="preserve">he scientific basis of nutrition. </w:t>
            </w:r>
            <w:r w:rsidRPr="006F1BE6">
              <w:rPr>
                <w:rFonts w:ascii="Akkurat" w:hAnsi="Akkurat" w:cs="Arial"/>
                <w:i/>
              </w:rPr>
              <w:t>N</w:t>
            </w:r>
            <w:r w:rsidR="00875123" w:rsidRPr="006F1BE6">
              <w:rPr>
                <w:rFonts w:ascii="Akkurat" w:hAnsi="Akkurat" w:cs="Arial"/>
                <w:i/>
              </w:rPr>
              <w:t>utritional requirements from the molecular through to the population level – for either human or animal systems.</w:t>
            </w:r>
          </w:p>
          <w:p w14:paraId="31393F28" w14:textId="77777777" w:rsidR="00E27F14" w:rsidRPr="006F1BE6" w:rsidRDefault="00E27F14" w:rsidP="00C679F3">
            <w:pPr>
              <w:rPr>
                <w:rFonts w:ascii="Akkurat" w:hAnsi="Akkurat" w:cs="Arial"/>
                <w:i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7C389CF2" w14:textId="77777777" w:rsidR="00875123" w:rsidRPr="006F1BE6" w:rsidRDefault="00875123" w:rsidP="00081859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  <w:p w14:paraId="22E9F1B1" w14:textId="77777777" w:rsidR="00875123" w:rsidRPr="006F1BE6" w:rsidRDefault="00875123" w:rsidP="00081859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03E9DDDC" w14:textId="77777777" w:rsidR="00875123" w:rsidRPr="006F1BE6" w:rsidRDefault="00875123" w:rsidP="00081859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875123" w:rsidRPr="006F1BE6" w14:paraId="0889B8E9" w14:textId="77777777" w:rsidTr="009266A2">
        <w:trPr>
          <w:trHeight w:val="2721"/>
        </w:trPr>
        <w:tc>
          <w:tcPr>
            <w:tcW w:w="4962" w:type="dxa"/>
            <w:tcBorders>
              <w:bottom w:val="single" w:sz="4" w:space="0" w:color="auto"/>
            </w:tcBorders>
          </w:tcPr>
          <w:p w14:paraId="5E52F071" w14:textId="77777777" w:rsidR="00E27F14" w:rsidRPr="006F1BE6" w:rsidRDefault="00875123" w:rsidP="00E27F14">
            <w:pPr>
              <w:pStyle w:val="ListParagraph"/>
              <w:ind w:left="0"/>
              <w:rPr>
                <w:rFonts w:ascii="Akkurat" w:eastAsia="Times New Roman" w:hAnsi="Akkurat" w:cs="Times New Roman"/>
                <w:sz w:val="24"/>
                <w:szCs w:val="24"/>
              </w:rPr>
            </w:pPr>
            <w:r w:rsidRPr="006F1BE6">
              <w:rPr>
                <w:rFonts w:ascii="Akkurat" w:eastAsia="Times New Roman" w:hAnsi="Akkurat" w:cs="Times New Roman"/>
                <w:sz w:val="24"/>
                <w:szCs w:val="24"/>
              </w:rPr>
              <w:br w:type="page"/>
            </w:r>
          </w:p>
          <w:p w14:paraId="2EDF13F1" w14:textId="77777777" w:rsidR="008B7414" w:rsidRPr="006F1BE6" w:rsidRDefault="00875123" w:rsidP="00E27F14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  <w:r w:rsidRPr="006F1BE6">
              <w:rPr>
                <w:rFonts w:ascii="Akkurat" w:eastAsia="Times New Roman" w:hAnsi="Akkurat"/>
                <w:b/>
                <w:sz w:val="24"/>
                <w:szCs w:val="24"/>
              </w:rPr>
              <w:t>CORE COMPETENCY 2</w:t>
            </w:r>
            <w:r w:rsidRPr="006F1BE6">
              <w:rPr>
                <w:rFonts w:ascii="Akkurat" w:eastAsia="Times New Roman" w:hAnsi="Akkurat"/>
                <w:sz w:val="24"/>
                <w:szCs w:val="24"/>
              </w:rPr>
              <w:t xml:space="preserve"> </w:t>
            </w:r>
          </w:p>
          <w:p w14:paraId="3F0CC5D0" w14:textId="77777777" w:rsidR="008B7414" w:rsidRPr="006F1BE6" w:rsidRDefault="00875123" w:rsidP="00E27F14">
            <w:pPr>
              <w:pStyle w:val="ListParagraph"/>
              <w:ind w:left="0"/>
              <w:rPr>
                <w:rFonts w:ascii="Akkurat" w:hAnsi="Akkurat"/>
                <w:b/>
                <w:sz w:val="18"/>
                <w:szCs w:val="18"/>
              </w:rPr>
            </w:pPr>
            <w:r w:rsidRPr="006F1BE6">
              <w:rPr>
                <w:rFonts w:ascii="Akkurat" w:eastAsia="Times New Roman" w:hAnsi="Akkurat"/>
                <w:sz w:val="24"/>
                <w:szCs w:val="24"/>
                <w:u w:val="single"/>
              </w:rPr>
              <w:t>Food</w:t>
            </w:r>
            <w:r w:rsidR="0092490B" w:rsidRPr="006F1BE6">
              <w:rPr>
                <w:rFonts w:ascii="Akkurat" w:eastAsia="Times New Roman" w:hAnsi="Akkurat"/>
                <w:sz w:val="24"/>
                <w:szCs w:val="24"/>
                <w:u w:val="single"/>
              </w:rPr>
              <w:t xml:space="preserve"> or Feed</w:t>
            </w:r>
            <w:r w:rsidRPr="006F1BE6">
              <w:rPr>
                <w:rFonts w:ascii="Akkurat" w:eastAsia="Times New Roman" w:hAnsi="Akkurat"/>
                <w:b/>
                <w:sz w:val="24"/>
                <w:szCs w:val="24"/>
              </w:rPr>
              <w:t xml:space="preserve"> </w:t>
            </w:r>
            <w:r w:rsidRPr="006F1BE6">
              <w:rPr>
                <w:rFonts w:ascii="Akkurat" w:eastAsia="Times New Roman" w:hAnsi="Akkurat"/>
                <w:sz w:val="24"/>
                <w:szCs w:val="24"/>
                <w:u w:val="single"/>
              </w:rPr>
              <w:t>Chain</w:t>
            </w:r>
            <w:r w:rsidR="0092490B" w:rsidRPr="006F1BE6">
              <w:rPr>
                <w:rFonts w:ascii="Akkurat" w:hAnsi="Akkurat"/>
                <w:b/>
                <w:sz w:val="18"/>
                <w:szCs w:val="18"/>
              </w:rPr>
              <w:t xml:space="preserve">  </w:t>
            </w:r>
          </w:p>
          <w:p w14:paraId="680D9E6B" w14:textId="77777777" w:rsidR="008B7414" w:rsidRPr="006F1BE6" w:rsidRDefault="008B7414" w:rsidP="00E27F14">
            <w:pPr>
              <w:pStyle w:val="ListParagraph"/>
              <w:ind w:left="0"/>
              <w:rPr>
                <w:rFonts w:ascii="Akkurat" w:hAnsi="Akkurat"/>
                <w:b/>
                <w:sz w:val="18"/>
                <w:szCs w:val="18"/>
              </w:rPr>
            </w:pPr>
          </w:p>
          <w:p w14:paraId="6D835140" w14:textId="77777777" w:rsidR="00E27F14" w:rsidRPr="006F1BE6" w:rsidRDefault="008B7414" w:rsidP="00E27F14">
            <w:pPr>
              <w:pStyle w:val="ListParagraph"/>
              <w:ind w:left="0"/>
              <w:rPr>
                <w:rFonts w:ascii="Akkurat" w:hAnsi="Akkurat"/>
                <w:b/>
                <w:sz w:val="18"/>
                <w:szCs w:val="18"/>
              </w:rPr>
            </w:pPr>
            <w:r w:rsidRPr="006F1BE6">
              <w:rPr>
                <w:rFonts w:ascii="Akkurat" w:eastAsia="Times New Roman" w:hAnsi="Akkurat"/>
                <w:i/>
                <w:sz w:val="24"/>
                <w:szCs w:val="24"/>
              </w:rPr>
              <w:t>T</w:t>
            </w:r>
            <w:r w:rsidR="00875123" w:rsidRPr="006F1BE6">
              <w:rPr>
                <w:rFonts w:ascii="Akkurat" w:eastAsia="Times New Roman" w:hAnsi="Akkurat"/>
                <w:i/>
                <w:sz w:val="24"/>
                <w:szCs w:val="24"/>
              </w:rPr>
              <w:t xml:space="preserve">he food </w:t>
            </w:r>
            <w:r w:rsidR="0092490B" w:rsidRPr="006F1BE6">
              <w:rPr>
                <w:rFonts w:ascii="Akkurat" w:eastAsia="Times New Roman" w:hAnsi="Akkurat"/>
                <w:i/>
                <w:sz w:val="24"/>
                <w:szCs w:val="24"/>
              </w:rPr>
              <w:t xml:space="preserve">or feed </w:t>
            </w:r>
            <w:r w:rsidR="00875123" w:rsidRPr="006F1BE6">
              <w:rPr>
                <w:rFonts w:ascii="Akkurat" w:eastAsia="Times New Roman" w:hAnsi="Akkurat"/>
                <w:i/>
                <w:sz w:val="24"/>
                <w:szCs w:val="24"/>
              </w:rPr>
              <w:t>chain and its impact on food</w:t>
            </w:r>
            <w:r w:rsidR="0092490B" w:rsidRPr="006F1BE6">
              <w:rPr>
                <w:rFonts w:ascii="Akkurat" w:eastAsia="Times New Roman" w:hAnsi="Akkurat"/>
                <w:i/>
                <w:sz w:val="24"/>
                <w:szCs w:val="24"/>
              </w:rPr>
              <w:t xml:space="preserve"> or feed</w:t>
            </w:r>
            <w:r w:rsidR="00875123" w:rsidRPr="006F1BE6">
              <w:rPr>
                <w:rFonts w:ascii="Akkurat" w:eastAsia="Times New Roman" w:hAnsi="Akkurat"/>
                <w:i/>
                <w:sz w:val="24"/>
                <w:szCs w:val="24"/>
              </w:rPr>
              <w:t xml:space="preserve"> choice. Integrating the food</w:t>
            </w:r>
            <w:r w:rsidR="0092490B" w:rsidRPr="006F1BE6">
              <w:rPr>
                <w:rFonts w:ascii="Akkurat" w:eastAsia="Times New Roman" w:hAnsi="Akkurat"/>
                <w:i/>
                <w:sz w:val="24"/>
                <w:szCs w:val="24"/>
              </w:rPr>
              <w:t xml:space="preserve"> or feed</w:t>
            </w:r>
            <w:r w:rsidR="00875123" w:rsidRPr="006F1BE6">
              <w:rPr>
                <w:rFonts w:ascii="Akkurat" w:eastAsia="Times New Roman" w:hAnsi="Akkurat"/>
                <w:i/>
                <w:sz w:val="24"/>
                <w:szCs w:val="24"/>
              </w:rPr>
              <w:t xml:space="preserve"> supply with dietary intake.</w:t>
            </w:r>
          </w:p>
          <w:p w14:paraId="61D0F10B" w14:textId="77777777" w:rsidR="00E27F14" w:rsidRPr="006F1BE6" w:rsidRDefault="00E27F14" w:rsidP="00E27F14">
            <w:pPr>
              <w:pStyle w:val="ListParagraph"/>
              <w:ind w:left="0"/>
              <w:rPr>
                <w:rFonts w:ascii="Akkurat" w:eastAsia="Times New Roman" w:hAnsi="Akkurat"/>
                <w:i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27BC294F" w14:textId="77777777" w:rsidR="00875123" w:rsidRPr="006F1BE6" w:rsidRDefault="00875123" w:rsidP="00081859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  <w:p w14:paraId="78898E44" w14:textId="77777777" w:rsidR="00875123" w:rsidRPr="006F1BE6" w:rsidRDefault="00875123" w:rsidP="00081859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5023CD59" w14:textId="77777777" w:rsidR="00875123" w:rsidRPr="006F1BE6" w:rsidRDefault="00875123" w:rsidP="00081859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E27F14" w:rsidRPr="006F1BE6" w14:paraId="16ED752D" w14:textId="77777777" w:rsidTr="009266A2">
        <w:trPr>
          <w:trHeight w:val="2721"/>
        </w:trPr>
        <w:tc>
          <w:tcPr>
            <w:tcW w:w="4962" w:type="dxa"/>
            <w:tcBorders>
              <w:bottom w:val="single" w:sz="4" w:space="0" w:color="auto"/>
            </w:tcBorders>
          </w:tcPr>
          <w:p w14:paraId="26877380" w14:textId="77777777" w:rsidR="00E27F14" w:rsidRPr="006F1BE6" w:rsidRDefault="00E27F14" w:rsidP="00E27F14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  <w:p w14:paraId="3566B976" w14:textId="77777777" w:rsidR="008B7414" w:rsidRPr="006F1BE6" w:rsidRDefault="00875123" w:rsidP="00E27F14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  <w:r w:rsidRPr="006F1BE6">
              <w:rPr>
                <w:rFonts w:ascii="Akkurat" w:eastAsia="Times New Roman" w:hAnsi="Akkurat"/>
                <w:b/>
                <w:sz w:val="24"/>
                <w:szCs w:val="24"/>
              </w:rPr>
              <w:t>CORE COMPETENCY 3</w:t>
            </w:r>
          </w:p>
          <w:p w14:paraId="40E5B40A" w14:textId="77777777" w:rsidR="00875123" w:rsidRPr="006F1BE6" w:rsidRDefault="00875123" w:rsidP="00E27F14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  <w:r w:rsidRPr="006F1BE6">
              <w:rPr>
                <w:rFonts w:ascii="Akkurat" w:eastAsia="Times New Roman" w:hAnsi="Akkurat"/>
                <w:sz w:val="24"/>
                <w:szCs w:val="24"/>
                <w:u w:val="single"/>
              </w:rPr>
              <w:t>Social/Behaviour</w:t>
            </w:r>
          </w:p>
          <w:p w14:paraId="4738CB1C" w14:textId="77777777" w:rsidR="008B7414" w:rsidRPr="006F1BE6" w:rsidRDefault="008B7414" w:rsidP="00E27F14">
            <w:pPr>
              <w:pStyle w:val="ListParagraph"/>
              <w:ind w:left="0"/>
              <w:rPr>
                <w:rFonts w:ascii="Akkurat" w:eastAsia="Times New Roman" w:hAnsi="Akkurat"/>
                <w:i/>
                <w:sz w:val="24"/>
                <w:szCs w:val="24"/>
              </w:rPr>
            </w:pPr>
          </w:p>
          <w:p w14:paraId="68D4C517" w14:textId="77777777" w:rsidR="00875123" w:rsidRPr="006F1BE6" w:rsidRDefault="008B7414" w:rsidP="00E27F14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  <w:r w:rsidRPr="006F1BE6">
              <w:rPr>
                <w:rFonts w:ascii="Akkurat" w:eastAsia="Times New Roman" w:hAnsi="Akkurat"/>
                <w:i/>
                <w:sz w:val="24"/>
                <w:szCs w:val="24"/>
              </w:rPr>
              <w:t>F</w:t>
            </w:r>
            <w:r w:rsidR="00875123" w:rsidRPr="006F1BE6">
              <w:rPr>
                <w:rFonts w:ascii="Akkurat" w:eastAsia="Times New Roman" w:hAnsi="Akkurat"/>
                <w:i/>
                <w:sz w:val="24"/>
                <w:szCs w:val="24"/>
              </w:rPr>
              <w:t>ood</w:t>
            </w:r>
            <w:r w:rsidR="0092490B" w:rsidRPr="006F1BE6">
              <w:rPr>
                <w:rFonts w:ascii="Akkurat" w:eastAsia="Times New Roman" w:hAnsi="Akkurat"/>
                <w:i/>
                <w:sz w:val="24"/>
                <w:szCs w:val="24"/>
              </w:rPr>
              <w:t xml:space="preserve"> or feed</w:t>
            </w:r>
            <w:r w:rsidR="00875123" w:rsidRPr="006F1BE6">
              <w:rPr>
                <w:rFonts w:ascii="Akkurat" w:eastAsia="Times New Roman" w:hAnsi="Akkurat"/>
                <w:i/>
                <w:sz w:val="24"/>
                <w:szCs w:val="24"/>
              </w:rPr>
              <w:t xml:space="preserve"> in a social or behavioural context, at all stages of the life</w:t>
            </w:r>
            <w:r w:rsidR="0092490B" w:rsidRPr="006F1BE6">
              <w:rPr>
                <w:rFonts w:ascii="Akkurat" w:eastAsia="Times New Roman" w:hAnsi="Akkurat"/>
                <w:i/>
                <w:sz w:val="24"/>
                <w:szCs w:val="24"/>
              </w:rPr>
              <w:t xml:space="preserve"> </w:t>
            </w:r>
            <w:r w:rsidR="00875123" w:rsidRPr="006F1BE6">
              <w:rPr>
                <w:rFonts w:ascii="Akkurat" w:eastAsia="Times New Roman" w:hAnsi="Akkurat"/>
                <w:i/>
                <w:sz w:val="24"/>
                <w:szCs w:val="24"/>
              </w:rPr>
              <w:t>course</w:t>
            </w:r>
            <w:r w:rsidR="00875123" w:rsidRPr="006F1BE6">
              <w:rPr>
                <w:rFonts w:ascii="Akkurat" w:eastAsia="Times New Roman" w:hAnsi="Akkurat"/>
                <w:sz w:val="24"/>
                <w:szCs w:val="24"/>
              </w:rPr>
              <w:t>.</w:t>
            </w:r>
          </w:p>
          <w:p w14:paraId="4599EDFA" w14:textId="77777777" w:rsidR="00E27F14" w:rsidRPr="006F1BE6" w:rsidRDefault="00E27F14" w:rsidP="00E27F14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14:paraId="3D4B7BDE" w14:textId="77777777" w:rsidR="00875123" w:rsidRPr="006F1BE6" w:rsidRDefault="00875123" w:rsidP="00081859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  <w:p w14:paraId="13DBCAA5" w14:textId="77777777" w:rsidR="00875123" w:rsidRPr="006F1BE6" w:rsidRDefault="00875123" w:rsidP="00081859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71F9CAFE" w14:textId="77777777" w:rsidR="00875123" w:rsidRPr="006F1BE6" w:rsidRDefault="00875123" w:rsidP="00081859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E27F14" w:rsidRPr="006F1BE6" w14:paraId="0324680A" w14:textId="77777777" w:rsidTr="009266A2">
        <w:trPr>
          <w:trHeight w:val="2721"/>
        </w:trPr>
        <w:tc>
          <w:tcPr>
            <w:tcW w:w="4962" w:type="dxa"/>
          </w:tcPr>
          <w:p w14:paraId="2EB4FF6A" w14:textId="77777777" w:rsidR="008B7414" w:rsidRPr="006F1BE6" w:rsidRDefault="00875123" w:rsidP="00E27F14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  <w:r w:rsidRPr="006F1BE6">
              <w:rPr>
                <w:rFonts w:ascii="Akkurat" w:eastAsia="Times New Roman" w:hAnsi="Akkurat"/>
                <w:b/>
                <w:sz w:val="24"/>
                <w:szCs w:val="24"/>
              </w:rPr>
              <w:t>CORE COMPETENCY 4</w:t>
            </w:r>
          </w:p>
          <w:p w14:paraId="70B74498" w14:textId="77777777" w:rsidR="00875123" w:rsidRPr="006F1BE6" w:rsidRDefault="00875123" w:rsidP="00E27F14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  <w:u w:val="single"/>
              </w:rPr>
            </w:pPr>
            <w:r w:rsidRPr="006F1BE6">
              <w:rPr>
                <w:rFonts w:ascii="Akkurat" w:eastAsia="Times New Roman" w:hAnsi="Akkurat"/>
                <w:sz w:val="24"/>
                <w:szCs w:val="24"/>
                <w:u w:val="single"/>
              </w:rPr>
              <w:t>Health/Wellbeing</w:t>
            </w:r>
          </w:p>
          <w:p w14:paraId="41CF792C" w14:textId="77777777" w:rsidR="008B7414" w:rsidRPr="006F1BE6" w:rsidRDefault="008B7414" w:rsidP="00E27F14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  <w:p w14:paraId="4F6873DC" w14:textId="77777777" w:rsidR="005A32E5" w:rsidRPr="006F1BE6" w:rsidRDefault="008B7414" w:rsidP="005A32E5">
            <w:pPr>
              <w:rPr>
                <w:rFonts w:ascii="Akkurat" w:hAnsi="Akkurat" w:cs="Arial"/>
              </w:rPr>
            </w:pPr>
            <w:r w:rsidRPr="006F1BE6">
              <w:rPr>
                <w:rFonts w:ascii="Akkurat" w:hAnsi="Akkurat" w:cs="Arial"/>
                <w:i/>
              </w:rPr>
              <w:t>T</w:t>
            </w:r>
            <w:r w:rsidR="00875123" w:rsidRPr="006F1BE6">
              <w:rPr>
                <w:rFonts w:ascii="Akkurat" w:hAnsi="Akkurat" w:cs="Arial"/>
                <w:i/>
              </w:rPr>
              <w:t>he scientific principles of nutrition for the promotion of health and wellbeing of individuals, groups and populations; recognising benefits and risks</w:t>
            </w:r>
            <w:r w:rsidR="00875123" w:rsidRPr="006F1BE6">
              <w:rPr>
                <w:rFonts w:ascii="Akkurat" w:hAnsi="Akkurat" w:cs="Arial"/>
              </w:rPr>
              <w:t>.</w:t>
            </w:r>
          </w:p>
          <w:p w14:paraId="7531A7D2" w14:textId="77777777" w:rsidR="005A32E5" w:rsidRPr="006F1BE6" w:rsidRDefault="005A32E5" w:rsidP="005A32E5">
            <w:pPr>
              <w:rPr>
                <w:rFonts w:ascii="Akkurat" w:hAnsi="Akkurat"/>
              </w:rPr>
            </w:pPr>
          </w:p>
        </w:tc>
        <w:tc>
          <w:tcPr>
            <w:tcW w:w="1588" w:type="dxa"/>
          </w:tcPr>
          <w:p w14:paraId="0D000885" w14:textId="77777777" w:rsidR="00875123" w:rsidRPr="006F1BE6" w:rsidRDefault="00875123" w:rsidP="00E27F14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2664" w:type="dxa"/>
          </w:tcPr>
          <w:p w14:paraId="55539914" w14:textId="77777777" w:rsidR="00875123" w:rsidRPr="006F1BE6" w:rsidRDefault="00875123" w:rsidP="00E27F14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F8223C" w:rsidRPr="006F1BE6" w14:paraId="0E6748C2" w14:textId="77777777" w:rsidTr="009A7792">
        <w:trPr>
          <w:trHeight w:val="566"/>
        </w:trPr>
        <w:tc>
          <w:tcPr>
            <w:tcW w:w="9214" w:type="dxa"/>
            <w:gridSpan w:val="3"/>
            <w:shd w:val="clear" w:color="auto" w:fill="FF8200"/>
          </w:tcPr>
          <w:p w14:paraId="26B7FDF5" w14:textId="77777777" w:rsidR="00F8223C" w:rsidRPr="006F1BE6" w:rsidRDefault="00F8223C" w:rsidP="0092490B">
            <w:pPr>
              <w:pStyle w:val="ListParagraph"/>
              <w:ind w:left="0"/>
              <w:rPr>
                <w:rFonts w:ascii="Akkurat" w:eastAsia="Times New Roman" w:hAnsi="Akkurat"/>
                <w:i/>
                <w:sz w:val="24"/>
                <w:szCs w:val="24"/>
              </w:rPr>
            </w:pPr>
            <w:r w:rsidRPr="006F1BE6">
              <w:rPr>
                <w:rFonts w:ascii="Akkurat" w:eastAsia="Times New Roman" w:hAnsi="Akkurat"/>
                <w:b/>
                <w:sz w:val="24"/>
                <w:szCs w:val="24"/>
              </w:rPr>
              <w:t>CORE COMPETENCY 5</w:t>
            </w:r>
            <w:r w:rsidRPr="006F1BE6">
              <w:rPr>
                <w:rFonts w:ascii="Akkurat" w:eastAsia="Times New Roman" w:hAnsi="Akkurat"/>
                <w:sz w:val="24"/>
                <w:szCs w:val="24"/>
              </w:rPr>
              <w:t xml:space="preserve"> – </w:t>
            </w:r>
            <w:smartTag w:uri="urn:schemas-microsoft-com:office:smarttags" w:element="PersonName">
              <w:r w:rsidRPr="006F1BE6">
                <w:rPr>
                  <w:rFonts w:ascii="Akkurat" w:eastAsia="Times New Roman" w:hAnsi="Akkurat"/>
                  <w:sz w:val="24"/>
                  <w:szCs w:val="24"/>
                  <w:u w:val="single"/>
                </w:rPr>
                <w:t>Professional</w:t>
              </w:r>
            </w:smartTag>
            <w:r w:rsidRPr="006F1BE6">
              <w:rPr>
                <w:rFonts w:ascii="Akkurat" w:eastAsia="Times New Roman" w:hAnsi="Akkurat"/>
                <w:sz w:val="24"/>
                <w:szCs w:val="24"/>
                <w:u w:val="single"/>
              </w:rPr>
              <w:t xml:space="preserve"> Conduct</w:t>
            </w:r>
            <w:r w:rsidR="0092490B" w:rsidRPr="006F1BE6">
              <w:rPr>
                <w:rFonts w:ascii="Akkurat" w:eastAsia="Times New Roman" w:hAnsi="Akkurat"/>
                <w:i/>
                <w:sz w:val="24"/>
                <w:szCs w:val="24"/>
              </w:rPr>
              <w:t xml:space="preserve">  </w:t>
            </w:r>
            <w:r w:rsidRPr="006F1BE6">
              <w:rPr>
                <w:rFonts w:ascii="Akkurat" w:eastAsia="Times New Roman" w:hAnsi="Akkurat"/>
                <w:i/>
                <w:sz w:val="24"/>
                <w:szCs w:val="24"/>
              </w:rPr>
              <w:t>Understanding of professional conduct and the Association for Nutrition’s Standards of Ethics, Conduct and Performance.</w:t>
            </w:r>
          </w:p>
          <w:p w14:paraId="7B966DEE" w14:textId="77777777" w:rsidR="008B7414" w:rsidRPr="006F1BE6" w:rsidRDefault="008B7414" w:rsidP="0092490B">
            <w:pPr>
              <w:pStyle w:val="ListParagraph"/>
              <w:ind w:left="0"/>
              <w:rPr>
                <w:rFonts w:ascii="Akkurat" w:eastAsia="Times New Roman" w:hAnsi="Akkurat"/>
                <w:i/>
                <w:sz w:val="24"/>
                <w:szCs w:val="24"/>
              </w:rPr>
            </w:pPr>
          </w:p>
          <w:p w14:paraId="550430B5" w14:textId="77777777" w:rsidR="008B7414" w:rsidRPr="006F1BE6" w:rsidRDefault="008B7414" w:rsidP="0092490B">
            <w:pPr>
              <w:pStyle w:val="ListParagraph"/>
              <w:ind w:left="0"/>
              <w:rPr>
                <w:rFonts w:ascii="Akkurat" w:eastAsia="Times New Roman" w:hAnsi="Akkurat"/>
                <w:i/>
                <w:color w:val="FFFFFF" w:themeColor="background1"/>
                <w:sz w:val="24"/>
                <w:szCs w:val="24"/>
              </w:rPr>
            </w:pPr>
            <w:r w:rsidRPr="006F1BE6">
              <w:rPr>
                <w:rFonts w:ascii="Akkurat" w:eastAsia="Times New Roman" w:hAnsi="Akkurat"/>
                <w:i/>
                <w:color w:val="FFFFFF" w:themeColor="background1"/>
                <w:sz w:val="24"/>
                <w:szCs w:val="24"/>
              </w:rPr>
              <w:t>ALL sub-competencies (PC1-13) must be demonstrated</w:t>
            </w:r>
          </w:p>
          <w:p w14:paraId="1CCD634D" w14:textId="77777777" w:rsidR="008B7414" w:rsidRPr="006F1BE6" w:rsidRDefault="008B7414" w:rsidP="0092490B">
            <w:pPr>
              <w:pStyle w:val="ListParagraph"/>
              <w:ind w:left="0"/>
              <w:rPr>
                <w:rFonts w:ascii="Akkurat" w:eastAsia="Times New Roman" w:hAnsi="Akkurat"/>
                <w:i/>
                <w:sz w:val="24"/>
                <w:szCs w:val="24"/>
              </w:rPr>
            </w:pPr>
          </w:p>
        </w:tc>
      </w:tr>
      <w:tr w:rsidR="00E27F14" w:rsidRPr="006F1BE6" w14:paraId="0B816B61" w14:textId="77777777" w:rsidTr="009266A2">
        <w:trPr>
          <w:trHeight w:val="566"/>
        </w:trPr>
        <w:tc>
          <w:tcPr>
            <w:tcW w:w="4962" w:type="dxa"/>
            <w:shd w:val="clear" w:color="auto" w:fill="FF8200"/>
          </w:tcPr>
          <w:p w14:paraId="2B5EEE67" w14:textId="77777777" w:rsidR="00875123" w:rsidRPr="006F1BE6" w:rsidRDefault="008B7414" w:rsidP="00081859">
            <w:pPr>
              <w:rPr>
                <w:rFonts w:ascii="Akkurat" w:hAnsi="Akkurat" w:cs="Arial"/>
                <w:b/>
                <w:bCs/>
              </w:rPr>
            </w:pPr>
            <w:r w:rsidRPr="006F1BE6">
              <w:rPr>
                <w:rFonts w:ascii="Akkurat" w:hAnsi="Akkurat" w:cs="Arial"/>
                <w:b/>
                <w:bCs/>
              </w:rPr>
              <w:t>AREAS OF APPLICATION OF KNOWLEDGE &amp; SKILLS REQUIRED</w:t>
            </w:r>
          </w:p>
        </w:tc>
        <w:tc>
          <w:tcPr>
            <w:tcW w:w="1588" w:type="dxa"/>
            <w:shd w:val="clear" w:color="auto" w:fill="FF8200"/>
          </w:tcPr>
          <w:p w14:paraId="73ECBA89" w14:textId="77777777" w:rsidR="008B7414" w:rsidRPr="006F1BE6" w:rsidRDefault="008B7414" w:rsidP="008B7414">
            <w:pPr>
              <w:rPr>
                <w:rFonts w:ascii="Akkurat" w:hAnsi="Akkurat" w:cs="Arial"/>
                <w:b/>
                <w:bCs/>
              </w:rPr>
            </w:pPr>
            <w:r w:rsidRPr="006F1BE6">
              <w:rPr>
                <w:rFonts w:ascii="Akkurat" w:hAnsi="Akkurat" w:cs="Arial"/>
                <w:b/>
                <w:bCs/>
              </w:rPr>
              <w:t>EXAMPLE</w:t>
            </w:r>
          </w:p>
          <w:p w14:paraId="5BBD00CB" w14:textId="77777777" w:rsidR="008B7414" w:rsidRPr="006F1BE6" w:rsidRDefault="008B7414" w:rsidP="008B7414">
            <w:pPr>
              <w:rPr>
                <w:rFonts w:ascii="Akkurat" w:hAnsi="Akkurat" w:cs="Arial"/>
                <w:b/>
                <w:bCs/>
              </w:rPr>
            </w:pPr>
            <w:r w:rsidRPr="006F1BE6">
              <w:rPr>
                <w:rFonts w:ascii="Akkurat" w:hAnsi="Akkurat" w:cs="Arial"/>
                <w:b/>
                <w:bCs/>
              </w:rPr>
              <w:t>NUMBER(S)</w:t>
            </w:r>
          </w:p>
          <w:p w14:paraId="7CD462A7" w14:textId="77777777" w:rsidR="00875123" w:rsidRPr="006F1BE6" w:rsidRDefault="00875123" w:rsidP="00081859">
            <w:pPr>
              <w:rPr>
                <w:rFonts w:ascii="Akkurat" w:hAnsi="Akkurat" w:cs="Arial"/>
                <w:b/>
                <w:bCs/>
              </w:rPr>
            </w:pPr>
          </w:p>
        </w:tc>
        <w:tc>
          <w:tcPr>
            <w:tcW w:w="2664" w:type="dxa"/>
            <w:shd w:val="clear" w:color="auto" w:fill="FF8200"/>
          </w:tcPr>
          <w:p w14:paraId="7AD9AAFB" w14:textId="77777777" w:rsidR="00875123" w:rsidRPr="006F1BE6" w:rsidRDefault="008B7414" w:rsidP="008B7414">
            <w:pPr>
              <w:rPr>
                <w:rFonts w:ascii="Akkurat" w:hAnsi="Akkurat" w:cs="Arial"/>
                <w:b/>
                <w:bCs/>
              </w:rPr>
            </w:pPr>
            <w:r w:rsidRPr="006F1BE6">
              <w:rPr>
                <w:rFonts w:ascii="Akkurat" w:hAnsi="Akkurat" w:cs="Arial"/>
                <w:b/>
                <w:bCs/>
              </w:rPr>
              <w:t>COMMENTS</w:t>
            </w:r>
          </w:p>
        </w:tc>
      </w:tr>
      <w:tr w:rsidR="00E27F14" w:rsidRPr="006F1BE6" w14:paraId="200CAE82" w14:textId="77777777" w:rsidTr="009266A2">
        <w:trPr>
          <w:trHeight w:val="1701"/>
        </w:trPr>
        <w:tc>
          <w:tcPr>
            <w:tcW w:w="4962" w:type="dxa"/>
            <w:tcBorders>
              <w:bottom w:val="single" w:sz="4" w:space="0" w:color="auto"/>
            </w:tcBorders>
          </w:tcPr>
          <w:p w14:paraId="7F011604" w14:textId="0861C177" w:rsidR="009F3897" w:rsidRPr="006F1BE6" w:rsidRDefault="00875123" w:rsidP="00F8223C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  <w:r w:rsidRPr="006F1BE6">
              <w:rPr>
                <w:rFonts w:ascii="Akkurat" w:eastAsia="Times New Roman" w:hAnsi="Akkurat"/>
                <w:sz w:val="24"/>
                <w:szCs w:val="24"/>
              </w:rPr>
              <w:t xml:space="preserve">PC1 - Awareness of the necessity of the ethical requirements of being a Registered Nutritionist. Full knowledge of, and adherence to, all aspects of </w:t>
            </w:r>
            <w:r w:rsidR="00A47BC9" w:rsidRPr="006F1BE6">
              <w:rPr>
                <w:rFonts w:ascii="Akkurat" w:hAnsi="Akkurat"/>
                <w:sz w:val="24"/>
                <w:szCs w:val="24"/>
              </w:rPr>
              <w:t>AfN Standards of Ethics, Conduct and Performance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67B696FB" w14:textId="77777777" w:rsidR="00875123" w:rsidRPr="006F1BE6" w:rsidRDefault="00875123" w:rsidP="00F8223C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62CAFB04" w14:textId="77777777" w:rsidR="00875123" w:rsidRPr="006F1BE6" w:rsidRDefault="00875123" w:rsidP="00F8223C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E27F14" w:rsidRPr="006F1BE6" w14:paraId="0F3A1C14" w14:textId="77777777" w:rsidTr="009266A2">
        <w:trPr>
          <w:trHeight w:val="1701"/>
        </w:trPr>
        <w:tc>
          <w:tcPr>
            <w:tcW w:w="4962" w:type="dxa"/>
          </w:tcPr>
          <w:p w14:paraId="218F73D7" w14:textId="77777777" w:rsidR="00F3113D" w:rsidRPr="006F1BE6" w:rsidRDefault="00F8223C" w:rsidP="00F8223C">
            <w:pPr>
              <w:autoSpaceDE w:val="0"/>
              <w:autoSpaceDN w:val="0"/>
              <w:adjustRightInd w:val="0"/>
              <w:spacing w:after="240"/>
              <w:rPr>
                <w:rFonts w:ascii="Akkurat" w:hAnsi="Akkurat"/>
              </w:rPr>
            </w:pPr>
            <w:r w:rsidRPr="006F1BE6">
              <w:rPr>
                <w:rFonts w:ascii="Akkurat" w:hAnsi="Akkurat" w:cs="Arial"/>
              </w:rPr>
              <w:t xml:space="preserve">PC2 - Awareness of and adherence to responsibilities and accountability in relation to the relevant current European &amp; National legislation, national guidelines and local policies and protocols </w:t>
            </w:r>
          </w:p>
        </w:tc>
        <w:tc>
          <w:tcPr>
            <w:tcW w:w="1588" w:type="dxa"/>
          </w:tcPr>
          <w:p w14:paraId="175BC4F1" w14:textId="77777777" w:rsidR="00875123" w:rsidRPr="006F1BE6" w:rsidRDefault="00875123" w:rsidP="00F8223C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69F101E" w14:textId="77777777" w:rsidR="00875123" w:rsidRPr="006F1BE6" w:rsidRDefault="00875123" w:rsidP="00F8223C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F8223C" w:rsidRPr="006F1BE6" w14:paraId="43256EA3" w14:textId="77777777" w:rsidTr="009266A2">
        <w:trPr>
          <w:trHeight w:val="1701"/>
        </w:trPr>
        <w:tc>
          <w:tcPr>
            <w:tcW w:w="4962" w:type="dxa"/>
          </w:tcPr>
          <w:p w14:paraId="4353E230" w14:textId="77777777" w:rsidR="00F8223C" w:rsidRPr="006F1BE6" w:rsidRDefault="00F8223C" w:rsidP="00F8223C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  <w:r w:rsidRPr="006F1BE6">
              <w:rPr>
                <w:rFonts w:ascii="Akkurat" w:eastAsia="Times New Roman" w:hAnsi="Akkurat"/>
                <w:sz w:val="24"/>
                <w:szCs w:val="24"/>
              </w:rPr>
              <w:t>PC3 – Regular development and improvement of professional practice and competence through continuing professional development</w:t>
            </w:r>
          </w:p>
        </w:tc>
        <w:tc>
          <w:tcPr>
            <w:tcW w:w="1588" w:type="dxa"/>
          </w:tcPr>
          <w:p w14:paraId="04192AC0" w14:textId="77777777" w:rsidR="00F8223C" w:rsidRPr="006F1BE6" w:rsidRDefault="00F8223C" w:rsidP="00F8223C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2664" w:type="dxa"/>
          </w:tcPr>
          <w:p w14:paraId="5489BD06" w14:textId="77777777" w:rsidR="00F8223C" w:rsidRPr="006F1BE6" w:rsidRDefault="00F8223C" w:rsidP="00F8223C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F8223C" w:rsidRPr="006F1BE6" w14:paraId="0B5F2788" w14:textId="77777777" w:rsidTr="009266A2">
        <w:trPr>
          <w:trHeight w:val="1701"/>
        </w:trPr>
        <w:tc>
          <w:tcPr>
            <w:tcW w:w="4962" w:type="dxa"/>
          </w:tcPr>
          <w:p w14:paraId="0E124CCB" w14:textId="77777777" w:rsidR="00F8223C" w:rsidRPr="006F1BE6" w:rsidRDefault="00F8223C" w:rsidP="00F8223C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  <w:r w:rsidRPr="006F1BE6">
              <w:rPr>
                <w:rFonts w:ascii="Akkurat" w:eastAsia="Times New Roman" w:hAnsi="Akkurat"/>
                <w:sz w:val="24"/>
                <w:szCs w:val="24"/>
              </w:rPr>
              <w:lastRenderedPageBreak/>
              <w:t>PC4 – Continual reflection on and evaluation of own practice against best practice standards, guidelines and protocols to improve practice in the best interest of clients</w:t>
            </w:r>
          </w:p>
        </w:tc>
        <w:tc>
          <w:tcPr>
            <w:tcW w:w="1588" w:type="dxa"/>
          </w:tcPr>
          <w:p w14:paraId="6F18B899" w14:textId="77777777" w:rsidR="00F8223C" w:rsidRPr="006F1BE6" w:rsidRDefault="00F8223C" w:rsidP="00F8223C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26EAFE8" w14:textId="77777777" w:rsidR="00F8223C" w:rsidRPr="006F1BE6" w:rsidRDefault="00F8223C" w:rsidP="00F8223C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F8223C" w:rsidRPr="006F1BE6" w14:paraId="00C332C7" w14:textId="77777777" w:rsidTr="009266A2">
        <w:trPr>
          <w:trHeight w:val="1701"/>
        </w:trPr>
        <w:tc>
          <w:tcPr>
            <w:tcW w:w="4962" w:type="dxa"/>
          </w:tcPr>
          <w:p w14:paraId="5C7C547C" w14:textId="77777777" w:rsidR="00F8223C" w:rsidRPr="006F1BE6" w:rsidRDefault="00F8223C" w:rsidP="00F8223C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  <w:r w:rsidRPr="006F1BE6">
              <w:rPr>
                <w:rFonts w:ascii="Akkurat" w:eastAsia="Times New Roman" w:hAnsi="Akkurat"/>
                <w:sz w:val="24"/>
                <w:szCs w:val="24"/>
              </w:rPr>
              <w:t xml:space="preserve">PC5 – Continual assessment and management of risk in own practice </w:t>
            </w:r>
          </w:p>
        </w:tc>
        <w:tc>
          <w:tcPr>
            <w:tcW w:w="1588" w:type="dxa"/>
          </w:tcPr>
          <w:p w14:paraId="28C20F36" w14:textId="77777777" w:rsidR="00F8223C" w:rsidRPr="006F1BE6" w:rsidRDefault="00F8223C" w:rsidP="00F8223C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7CE4F41" w14:textId="77777777" w:rsidR="00F8223C" w:rsidRPr="006F1BE6" w:rsidRDefault="00F8223C" w:rsidP="00F8223C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F8223C" w:rsidRPr="006F1BE6" w14:paraId="0E66B704" w14:textId="77777777" w:rsidTr="009266A2">
        <w:trPr>
          <w:trHeight w:val="1701"/>
        </w:trPr>
        <w:tc>
          <w:tcPr>
            <w:tcW w:w="4962" w:type="dxa"/>
          </w:tcPr>
          <w:p w14:paraId="5B7FBEAE" w14:textId="77777777" w:rsidR="00F8223C" w:rsidRPr="006F1BE6" w:rsidRDefault="00F8223C" w:rsidP="00F8223C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  <w:r w:rsidRPr="006F1BE6">
              <w:rPr>
                <w:rFonts w:ascii="Akkurat" w:eastAsia="Times New Roman" w:hAnsi="Akkurat"/>
                <w:sz w:val="24"/>
                <w:szCs w:val="24"/>
              </w:rPr>
              <w:t>PC6 - Awareness and understanding of research and other developments in the relevant evidence base(s) within own specialty</w:t>
            </w:r>
          </w:p>
        </w:tc>
        <w:tc>
          <w:tcPr>
            <w:tcW w:w="1588" w:type="dxa"/>
          </w:tcPr>
          <w:p w14:paraId="4EC2F081" w14:textId="77777777" w:rsidR="00F8223C" w:rsidRPr="006F1BE6" w:rsidRDefault="00F8223C" w:rsidP="00F8223C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7915B42" w14:textId="77777777" w:rsidR="00F8223C" w:rsidRPr="006F1BE6" w:rsidRDefault="00F8223C" w:rsidP="00F8223C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F8223C" w:rsidRPr="006F1BE6" w14:paraId="5074CBF3" w14:textId="77777777" w:rsidTr="009266A2">
        <w:trPr>
          <w:trHeight w:val="1701"/>
        </w:trPr>
        <w:tc>
          <w:tcPr>
            <w:tcW w:w="4962" w:type="dxa"/>
          </w:tcPr>
          <w:p w14:paraId="1587C53C" w14:textId="77777777" w:rsidR="00F8223C" w:rsidRPr="006F1BE6" w:rsidRDefault="00F8223C" w:rsidP="00F8223C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  <w:r w:rsidRPr="006F1BE6">
              <w:rPr>
                <w:rFonts w:ascii="Akkurat" w:eastAsia="Times New Roman" w:hAnsi="Akkurat"/>
                <w:sz w:val="24"/>
                <w:szCs w:val="24"/>
              </w:rPr>
              <w:t>PC7 – Critical appraisal of the outcomes of relevant research and evaluations and application to improve own practice</w:t>
            </w:r>
          </w:p>
        </w:tc>
        <w:tc>
          <w:tcPr>
            <w:tcW w:w="1588" w:type="dxa"/>
          </w:tcPr>
          <w:p w14:paraId="14A64BCB" w14:textId="77777777" w:rsidR="00F8223C" w:rsidRPr="006F1BE6" w:rsidRDefault="00F8223C" w:rsidP="00F8223C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AB658AD" w14:textId="77777777" w:rsidR="00F8223C" w:rsidRPr="006F1BE6" w:rsidRDefault="00F8223C" w:rsidP="00F8223C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F8223C" w:rsidRPr="006F1BE6" w14:paraId="0B91B4B3" w14:textId="77777777" w:rsidTr="009266A2">
        <w:trPr>
          <w:trHeight w:val="1701"/>
        </w:trPr>
        <w:tc>
          <w:tcPr>
            <w:tcW w:w="4962" w:type="dxa"/>
          </w:tcPr>
          <w:p w14:paraId="2BC100B8" w14:textId="77777777" w:rsidR="00F8223C" w:rsidRPr="006F1BE6" w:rsidRDefault="00F8223C" w:rsidP="00F8223C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  <w:r w:rsidRPr="006F1BE6">
              <w:rPr>
                <w:rFonts w:ascii="Akkurat" w:eastAsia="Times New Roman" w:hAnsi="Akkurat"/>
                <w:sz w:val="24"/>
                <w:szCs w:val="24"/>
              </w:rPr>
              <w:t>PC8 - Awareness of the role of audit and review in quality management, including quality control, quality assurance and the use of appropriate outcome measures</w:t>
            </w:r>
          </w:p>
        </w:tc>
        <w:tc>
          <w:tcPr>
            <w:tcW w:w="1588" w:type="dxa"/>
          </w:tcPr>
          <w:p w14:paraId="26456BB6" w14:textId="77777777" w:rsidR="00F8223C" w:rsidRPr="006F1BE6" w:rsidRDefault="00F8223C" w:rsidP="00F8223C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2664" w:type="dxa"/>
          </w:tcPr>
          <w:p w14:paraId="5041E8ED" w14:textId="77777777" w:rsidR="00F8223C" w:rsidRPr="006F1BE6" w:rsidRDefault="00F8223C" w:rsidP="00F8223C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F8223C" w:rsidRPr="006F1BE6" w14:paraId="7BCBD311" w14:textId="77777777" w:rsidTr="009266A2">
        <w:trPr>
          <w:trHeight w:val="1701"/>
        </w:trPr>
        <w:tc>
          <w:tcPr>
            <w:tcW w:w="4962" w:type="dxa"/>
          </w:tcPr>
          <w:p w14:paraId="6FCE0061" w14:textId="77777777" w:rsidR="00F8223C" w:rsidRPr="006F1BE6" w:rsidRDefault="00F8223C" w:rsidP="00F8223C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  <w:r w:rsidRPr="006F1BE6">
              <w:rPr>
                <w:rFonts w:ascii="Akkurat" w:eastAsia="Times New Roman" w:hAnsi="Akkurat"/>
                <w:sz w:val="24"/>
                <w:szCs w:val="24"/>
              </w:rPr>
              <w:t>PC9 - Sound understanding of and commitment to equality, diversity and rights, and to practice in a non-discriminatory manner</w:t>
            </w:r>
          </w:p>
        </w:tc>
        <w:tc>
          <w:tcPr>
            <w:tcW w:w="1588" w:type="dxa"/>
          </w:tcPr>
          <w:p w14:paraId="4CF182C6" w14:textId="77777777" w:rsidR="00F8223C" w:rsidRPr="006F1BE6" w:rsidRDefault="00F8223C" w:rsidP="00F8223C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832B161" w14:textId="77777777" w:rsidR="00F8223C" w:rsidRPr="006F1BE6" w:rsidRDefault="00F8223C" w:rsidP="00F8223C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F8223C" w:rsidRPr="006F1BE6" w14:paraId="17A6663E" w14:textId="77777777" w:rsidTr="009266A2">
        <w:trPr>
          <w:trHeight w:val="1701"/>
        </w:trPr>
        <w:tc>
          <w:tcPr>
            <w:tcW w:w="4962" w:type="dxa"/>
          </w:tcPr>
          <w:p w14:paraId="556D248B" w14:textId="77777777" w:rsidR="00F8223C" w:rsidRPr="006F1BE6" w:rsidRDefault="00F8223C" w:rsidP="00F8223C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  <w:r w:rsidRPr="006F1BE6">
              <w:rPr>
                <w:rFonts w:ascii="Akkurat" w:eastAsia="Times New Roman" w:hAnsi="Akkurat"/>
                <w:sz w:val="24"/>
                <w:szCs w:val="24"/>
              </w:rPr>
              <w:t>PC10 - Understanding of and commitment to necessity of obtaining informed consent whenever required</w:t>
            </w:r>
          </w:p>
        </w:tc>
        <w:tc>
          <w:tcPr>
            <w:tcW w:w="1588" w:type="dxa"/>
          </w:tcPr>
          <w:p w14:paraId="571FBB97" w14:textId="77777777" w:rsidR="00F8223C" w:rsidRPr="006F1BE6" w:rsidRDefault="00F8223C" w:rsidP="00F8223C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2664" w:type="dxa"/>
          </w:tcPr>
          <w:p w14:paraId="776C7A8D" w14:textId="77777777" w:rsidR="00F8223C" w:rsidRPr="006F1BE6" w:rsidRDefault="00F8223C" w:rsidP="00F8223C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F8223C" w:rsidRPr="006F1BE6" w14:paraId="3881A4F2" w14:textId="77777777" w:rsidTr="009266A2">
        <w:trPr>
          <w:trHeight w:val="1701"/>
        </w:trPr>
        <w:tc>
          <w:tcPr>
            <w:tcW w:w="4962" w:type="dxa"/>
          </w:tcPr>
          <w:p w14:paraId="65AD051B" w14:textId="77777777" w:rsidR="00F8223C" w:rsidRPr="006F1BE6" w:rsidRDefault="00F8223C" w:rsidP="00F8223C">
            <w:pPr>
              <w:pStyle w:val="ListParagraph"/>
              <w:spacing w:after="240"/>
              <w:ind w:left="39"/>
              <w:rPr>
                <w:rFonts w:ascii="Akkurat" w:eastAsia="Times New Roman" w:hAnsi="Akkurat"/>
                <w:sz w:val="24"/>
                <w:szCs w:val="24"/>
              </w:rPr>
            </w:pPr>
            <w:r w:rsidRPr="006F1BE6">
              <w:rPr>
                <w:rFonts w:ascii="Akkurat" w:eastAsia="Times New Roman" w:hAnsi="Akkurat"/>
                <w:sz w:val="24"/>
                <w:szCs w:val="24"/>
              </w:rPr>
              <w:t>PC11 – Ability to establish appropriate professional relationships and, where appropriate, works effectively as part of a team</w:t>
            </w:r>
          </w:p>
        </w:tc>
        <w:tc>
          <w:tcPr>
            <w:tcW w:w="1588" w:type="dxa"/>
          </w:tcPr>
          <w:p w14:paraId="39A9B992" w14:textId="77777777" w:rsidR="00F8223C" w:rsidRPr="006F1BE6" w:rsidRDefault="00F8223C" w:rsidP="00F8223C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F40EAEF" w14:textId="77777777" w:rsidR="00F8223C" w:rsidRPr="006F1BE6" w:rsidRDefault="00F8223C" w:rsidP="00F8223C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F8223C" w:rsidRPr="006F1BE6" w14:paraId="1E34047C" w14:textId="77777777" w:rsidTr="00735E67">
        <w:trPr>
          <w:trHeight w:val="1695"/>
        </w:trPr>
        <w:tc>
          <w:tcPr>
            <w:tcW w:w="4962" w:type="dxa"/>
          </w:tcPr>
          <w:p w14:paraId="60A1B4C0" w14:textId="77777777" w:rsidR="00F8223C" w:rsidRPr="006F1BE6" w:rsidRDefault="00F8223C" w:rsidP="00F8223C">
            <w:pPr>
              <w:pStyle w:val="ListParagraph"/>
              <w:spacing w:after="240"/>
              <w:ind w:left="39"/>
              <w:rPr>
                <w:rFonts w:ascii="Akkurat" w:eastAsia="Times New Roman" w:hAnsi="Akkurat"/>
                <w:sz w:val="24"/>
                <w:szCs w:val="24"/>
              </w:rPr>
            </w:pPr>
            <w:r w:rsidRPr="006F1BE6">
              <w:rPr>
                <w:rFonts w:ascii="Akkurat" w:eastAsia="Times New Roman" w:hAnsi="Akkurat"/>
                <w:sz w:val="24"/>
                <w:szCs w:val="24"/>
              </w:rPr>
              <w:lastRenderedPageBreak/>
              <w:t xml:space="preserve">PC12 - Ability to work, where appropriate, in partnership with other professionals, </w:t>
            </w:r>
            <w:smartTag w:uri="urn:schemas-microsoft-com:office:smarttags" w:element="PersonName">
              <w:r w:rsidRPr="006F1BE6">
                <w:rPr>
                  <w:rFonts w:ascii="Akkurat" w:eastAsia="Times New Roman" w:hAnsi="Akkurat"/>
                  <w:sz w:val="24"/>
                  <w:szCs w:val="24"/>
                </w:rPr>
                <w:t>support</w:t>
              </w:r>
            </w:smartTag>
            <w:r w:rsidRPr="006F1BE6">
              <w:rPr>
                <w:rFonts w:ascii="Akkurat" w:eastAsia="Times New Roman" w:hAnsi="Akkurat"/>
                <w:sz w:val="24"/>
                <w:szCs w:val="24"/>
              </w:rPr>
              <w:t xml:space="preserve"> staff, individuals, groups, colleagues, commercial organisations, the media and stakeholders</w:t>
            </w:r>
          </w:p>
        </w:tc>
        <w:tc>
          <w:tcPr>
            <w:tcW w:w="1588" w:type="dxa"/>
          </w:tcPr>
          <w:p w14:paraId="36A0059D" w14:textId="77777777" w:rsidR="00F8223C" w:rsidRPr="006F1BE6" w:rsidRDefault="00F8223C" w:rsidP="00F8223C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4042609" w14:textId="77777777" w:rsidR="00F8223C" w:rsidRPr="006F1BE6" w:rsidRDefault="00F8223C" w:rsidP="00F8223C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F8223C" w:rsidRPr="006F1BE6" w14:paraId="3101562A" w14:textId="77777777" w:rsidTr="00735E67">
        <w:trPr>
          <w:trHeight w:val="1762"/>
        </w:trPr>
        <w:tc>
          <w:tcPr>
            <w:tcW w:w="4962" w:type="dxa"/>
            <w:tcBorders>
              <w:bottom w:val="single" w:sz="4" w:space="0" w:color="auto"/>
            </w:tcBorders>
          </w:tcPr>
          <w:p w14:paraId="4C9CBB06" w14:textId="77777777" w:rsidR="00F8223C" w:rsidRPr="006F1BE6" w:rsidRDefault="00F8223C" w:rsidP="00F8223C">
            <w:pPr>
              <w:pStyle w:val="ListParagraph"/>
              <w:spacing w:after="240"/>
              <w:ind w:left="39"/>
              <w:rPr>
                <w:rFonts w:ascii="Akkurat" w:eastAsia="Times New Roman" w:hAnsi="Akkurat"/>
                <w:sz w:val="24"/>
                <w:szCs w:val="24"/>
              </w:rPr>
            </w:pPr>
            <w:r w:rsidRPr="006F1BE6">
              <w:rPr>
                <w:rFonts w:ascii="Akkurat" w:eastAsia="Times New Roman" w:hAnsi="Akkurat"/>
                <w:sz w:val="24"/>
                <w:szCs w:val="24"/>
              </w:rPr>
              <w:t>PC13 - Ability to communicate effectively with individuals and groups using a range of methods and media to enable them to make informed choices about nutrition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33BFB4F0" w14:textId="77777777" w:rsidR="00F8223C" w:rsidRPr="006F1BE6" w:rsidRDefault="00F8223C" w:rsidP="00F8223C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5C8D3A45" w14:textId="77777777" w:rsidR="00F8223C" w:rsidRPr="006F1BE6" w:rsidRDefault="00F8223C" w:rsidP="00F8223C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9A7792" w:rsidRPr="006F1BE6" w14:paraId="7B6578A0" w14:textId="77777777" w:rsidTr="00735E67">
        <w:tblPrEx>
          <w:tblBorders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trHeight w:val="753"/>
        </w:trPr>
        <w:tc>
          <w:tcPr>
            <w:tcW w:w="9214" w:type="dxa"/>
            <w:gridSpan w:val="3"/>
            <w:shd w:val="clear" w:color="auto" w:fill="D0CECE" w:themeFill="background2" w:themeFillShade="E6"/>
            <w:vAlign w:val="center"/>
          </w:tcPr>
          <w:p w14:paraId="46530EA4" w14:textId="17E3809D" w:rsidR="009A7792" w:rsidRPr="006F1BE6" w:rsidRDefault="009A7792" w:rsidP="009A7792">
            <w:pPr>
              <w:rPr>
                <w:rFonts w:ascii="Akkurat" w:hAnsi="Akkurat" w:cs="Arial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6F1BE6">
              <w:rPr>
                <w:rFonts w:ascii="Akkurat" w:hAnsi="Akkurat" w:cs="Arial"/>
                <w:b/>
                <w:bCs/>
                <w:color w:val="C45911" w:themeColor="accent2" w:themeShade="BF"/>
                <w:sz w:val="20"/>
                <w:szCs w:val="22"/>
              </w:rPr>
              <w:t xml:space="preserve">PC14-16 are only applicable for individuals applying for </w:t>
            </w:r>
            <w:r w:rsidR="00851B24" w:rsidRPr="006F1BE6">
              <w:rPr>
                <w:rFonts w:ascii="Akkurat" w:hAnsi="Akkurat" w:cs="Arial"/>
                <w:b/>
                <w:bCs/>
                <w:color w:val="C45911" w:themeColor="accent2" w:themeShade="BF"/>
                <w:sz w:val="20"/>
                <w:szCs w:val="22"/>
              </w:rPr>
              <w:t xml:space="preserve">the specialist area of </w:t>
            </w:r>
            <w:r w:rsidRPr="006F1BE6">
              <w:rPr>
                <w:rFonts w:ascii="Akkurat" w:hAnsi="Akkurat" w:cs="Arial"/>
                <w:b/>
                <w:bCs/>
                <w:color w:val="C45911" w:themeColor="accent2" w:themeShade="BF"/>
                <w:sz w:val="20"/>
                <w:szCs w:val="22"/>
              </w:rPr>
              <w:t>(Healthcare-Medical)</w:t>
            </w:r>
          </w:p>
        </w:tc>
      </w:tr>
      <w:tr w:rsidR="009A7792" w:rsidRPr="006F1BE6" w14:paraId="50D97F9A" w14:textId="77777777" w:rsidTr="00735E67">
        <w:tblPrEx>
          <w:tblBorders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trHeight w:val="1638"/>
        </w:trPr>
        <w:tc>
          <w:tcPr>
            <w:tcW w:w="4962" w:type="dxa"/>
          </w:tcPr>
          <w:p w14:paraId="7C1D0EF9" w14:textId="77777777" w:rsidR="009A7792" w:rsidRPr="006F1BE6" w:rsidRDefault="009A7792" w:rsidP="00BB640C">
            <w:pPr>
              <w:rPr>
                <w:rFonts w:ascii="Akkurat" w:hAnsi="Akkurat" w:cs="Arial"/>
              </w:rPr>
            </w:pPr>
            <w:r w:rsidRPr="006F1BE6">
              <w:rPr>
                <w:rFonts w:ascii="Akkurat" w:hAnsi="Akkurat" w:cs="Arial"/>
              </w:rPr>
              <w:t>PC14 - Adherence to core regulator’s ethical guidance framework</w:t>
            </w:r>
          </w:p>
          <w:p w14:paraId="01D47234" w14:textId="77777777" w:rsidR="009A7792" w:rsidRPr="006F1BE6" w:rsidRDefault="009A7792" w:rsidP="00BB640C">
            <w:pPr>
              <w:rPr>
                <w:rFonts w:ascii="Akkurat" w:hAnsi="Akkurat" w:cs="Arial"/>
              </w:rPr>
            </w:pPr>
          </w:p>
        </w:tc>
        <w:tc>
          <w:tcPr>
            <w:tcW w:w="1588" w:type="dxa"/>
          </w:tcPr>
          <w:p w14:paraId="77D8FACB" w14:textId="77777777" w:rsidR="009A7792" w:rsidRPr="006F1BE6" w:rsidRDefault="009A7792" w:rsidP="00BB640C">
            <w:pPr>
              <w:rPr>
                <w:rFonts w:ascii="Akkurat" w:hAnsi="Akkurat" w:cs="Arial"/>
                <w:sz w:val="22"/>
                <w:szCs w:val="22"/>
              </w:rPr>
            </w:pPr>
          </w:p>
        </w:tc>
        <w:tc>
          <w:tcPr>
            <w:tcW w:w="2664" w:type="dxa"/>
          </w:tcPr>
          <w:p w14:paraId="4E2DDF39" w14:textId="1C9AC089" w:rsidR="009A7792" w:rsidRPr="006F1BE6" w:rsidRDefault="009A7792" w:rsidP="00BB640C">
            <w:pPr>
              <w:rPr>
                <w:rFonts w:ascii="Akkurat" w:hAnsi="Akkurat" w:cs="Arial"/>
                <w:sz w:val="22"/>
                <w:szCs w:val="22"/>
              </w:rPr>
            </w:pPr>
          </w:p>
        </w:tc>
      </w:tr>
      <w:tr w:rsidR="009A7792" w:rsidRPr="006F1BE6" w14:paraId="362D67B1" w14:textId="77777777" w:rsidTr="009266A2">
        <w:tblPrEx>
          <w:tblBorders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trHeight w:val="1688"/>
        </w:trPr>
        <w:tc>
          <w:tcPr>
            <w:tcW w:w="4962" w:type="dxa"/>
          </w:tcPr>
          <w:p w14:paraId="43010505" w14:textId="77777777" w:rsidR="009A7792" w:rsidRPr="006F1BE6" w:rsidRDefault="009A7792" w:rsidP="00BB640C">
            <w:pPr>
              <w:rPr>
                <w:rFonts w:ascii="Akkurat" w:hAnsi="Akkurat" w:cs="Arial"/>
              </w:rPr>
            </w:pPr>
            <w:r w:rsidRPr="006F1BE6">
              <w:rPr>
                <w:rFonts w:ascii="Akkurat" w:hAnsi="Akkurat" w:cs="Arial"/>
              </w:rPr>
              <w:t>PC15 - Understanding the principles of medico-legal ethics in dealing with complex nutritional and hydration care especially when involved in end of life care and withholding or withdrawal of artificial feeding</w:t>
            </w:r>
          </w:p>
          <w:p w14:paraId="192A7500" w14:textId="77777777" w:rsidR="009A7792" w:rsidRPr="006F1BE6" w:rsidRDefault="009A7792" w:rsidP="00BB640C">
            <w:pPr>
              <w:rPr>
                <w:rFonts w:ascii="Akkurat" w:hAnsi="Akkurat" w:cs="Arial"/>
              </w:rPr>
            </w:pPr>
          </w:p>
        </w:tc>
        <w:tc>
          <w:tcPr>
            <w:tcW w:w="1588" w:type="dxa"/>
          </w:tcPr>
          <w:p w14:paraId="3A09D8FF" w14:textId="77777777" w:rsidR="009A7792" w:rsidRPr="006F1BE6" w:rsidRDefault="009A7792" w:rsidP="00BB640C">
            <w:pPr>
              <w:rPr>
                <w:rFonts w:ascii="Akkurat" w:hAnsi="Akkurat" w:cs="Arial"/>
                <w:sz w:val="22"/>
                <w:szCs w:val="22"/>
              </w:rPr>
            </w:pPr>
          </w:p>
        </w:tc>
        <w:tc>
          <w:tcPr>
            <w:tcW w:w="2664" w:type="dxa"/>
          </w:tcPr>
          <w:p w14:paraId="0CD72EDC" w14:textId="5A1A3255" w:rsidR="009A7792" w:rsidRPr="006F1BE6" w:rsidRDefault="009A7792" w:rsidP="00BB640C">
            <w:pPr>
              <w:rPr>
                <w:rFonts w:ascii="Akkurat" w:hAnsi="Akkurat" w:cs="Arial"/>
                <w:sz w:val="22"/>
                <w:szCs w:val="22"/>
              </w:rPr>
            </w:pPr>
          </w:p>
        </w:tc>
      </w:tr>
      <w:tr w:rsidR="009A7792" w:rsidRPr="006F1BE6" w14:paraId="3A1787F8" w14:textId="77777777" w:rsidTr="00735E67">
        <w:tblPrEx>
          <w:tblBorders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trHeight w:val="1806"/>
        </w:trPr>
        <w:tc>
          <w:tcPr>
            <w:tcW w:w="4962" w:type="dxa"/>
          </w:tcPr>
          <w:p w14:paraId="06EFCCDE" w14:textId="77777777" w:rsidR="009A7792" w:rsidRPr="006F1BE6" w:rsidRDefault="009A7792" w:rsidP="00BB640C">
            <w:pPr>
              <w:rPr>
                <w:rFonts w:ascii="Akkurat" w:hAnsi="Akkurat" w:cs="Arial"/>
              </w:rPr>
            </w:pPr>
            <w:r w:rsidRPr="006F1BE6">
              <w:rPr>
                <w:rFonts w:ascii="Akkurat" w:hAnsi="Akkurat" w:cs="Arial"/>
              </w:rPr>
              <w:t>PC16 - Knowledge of referral pathways and other health care professionals with expertise in nutrition</w:t>
            </w:r>
          </w:p>
          <w:p w14:paraId="389312C7" w14:textId="77777777" w:rsidR="009A7792" w:rsidRPr="006F1BE6" w:rsidRDefault="009A7792" w:rsidP="00BB640C">
            <w:pPr>
              <w:rPr>
                <w:rFonts w:ascii="Akkurat" w:hAnsi="Akkurat" w:cs="Arial"/>
              </w:rPr>
            </w:pPr>
          </w:p>
        </w:tc>
        <w:tc>
          <w:tcPr>
            <w:tcW w:w="1588" w:type="dxa"/>
          </w:tcPr>
          <w:p w14:paraId="0D2AB9EC" w14:textId="77777777" w:rsidR="009A7792" w:rsidRPr="006F1BE6" w:rsidRDefault="009A7792" w:rsidP="00BB640C">
            <w:pPr>
              <w:rPr>
                <w:rFonts w:ascii="Akkurat" w:hAnsi="Akkurat" w:cs="Arial"/>
                <w:sz w:val="22"/>
                <w:szCs w:val="22"/>
              </w:rPr>
            </w:pPr>
          </w:p>
        </w:tc>
        <w:tc>
          <w:tcPr>
            <w:tcW w:w="2664" w:type="dxa"/>
          </w:tcPr>
          <w:p w14:paraId="7D44239F" w14:textId="26D67A9E" w:rsidR="009A7792" w:rsidRPr="006F1BE6" w:rsidRDefault="009A7792" w:rsidP="00BB640C">
            <w:pPr>
              <w:rPr>
                <w:rFonts w:ascii="Akkurat" w:hAnsi="Akkurat" w:cs="Arial"/>
                <w:sz w:val="22"/>
                <w:szCs w:val="22"/>
              </w:rPr>
            </w:pPr>
          </w:p>
        </w:tc>
      </w:tr>
    </w:tbl>
    <w:p w14:paraId="1B534EB8" w14:textId="77777777" w:rsidR="009F26CF" w:rsidRPr="006F1BE6" w:rsidRDefault="009F26CF" w:rsidP="001F6D1C">
      <w:pPr>
        <w:jc w:val="both"/>
        <w:rPr>
          <w:rFonts w:ascii="Akkurat" w:hAnsi="Akkurat"/>
        </w:rPr>
      </w:pPr>
    </w:p>
    <w:sectPr w:rsidR="009F26CF" w:rsidRPr="006F1BE6" w:rsidSect="009F38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797" w:bottom="1134" w:left="9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0E14F" w14:textId="77777777" w:rsidR="000A201B" w:rsidRDefault="000A201B" w:rsidP="00FC77E3">
      <w:pPr>
        <w:pStyle w:val="ListParagraph"/>
      </w:pPr>
      <w:r>
        <w:separator/>
      </w:r>
    </w:p>
  </w:endnote>
  <w:endnote w:type="continuationSeparator" w:id="0">
    <w:p w14:paraId="02BE32BB" w14:textId="77777777" w:rsidR="000A201B" w:rsidRDefault="000A201B" w:rsidP="00FC77E3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">
    <w:panose1 w:val="02000503030000020004"/>
    <w:charset w:val="00"/>
    <w:family w:val="auto"/>
    <w:pitch w:val="variable"/>
    <w:sig w:usb0="800000AF" w:usb1="5000016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E341" w14:textId="77777777" w:rsidR="0022502B" w:rsidRDefault="002250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B1212" w14:textId="77777777" w:rsidR="009F3897" w:rsidRDefault="009F3897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A5205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A5205">
      <w:rPr>
        <w:b/>
        <w:bCs/>
        <w:noProof/>
      </w:rPr>
      <w:t>4</w:t>
    </w:r>
    <w:r>
      <w:rPr>
        <w:b/>
        <w:bCs/>
      </w:rPr>
      <w:fldChar w:fldCharType="end"/>
    </w:r>
  </w:p>
  <w:p w14:paraId="01C10F1D" w14:textId="452E8FEC" w:rsidR="009F3897" w:rsidRDefault="007B02CA">
    <w:pPr>
      <w:pStyle w:val="Footer"/>
    </w:pPr>
    <w: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97865" w14:textId="413A238D" w:rsidR="009F3897" w:rsidRDefault="007B02CA">
    <w:pPr>
      <w:pStyle w:val="Footer"/>
    </w:pP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AFBB6" w14:textId="77777777" w:rsidR="000A201B" w:rsidRDefault="000A201B" w:rsidP="00FC77E3">
      <w:pPr>
        <w:pStyle w:val="ListParagraph"/>
      </w:pPr>
      <w:r>
        <w:separator/>
      </w:r>
    </w:p>
  </w:footnote>
  <w:footnote w:type="continuationSeparator" w:id="0">
    <w:p w14:paraId="4FCDDBC2" w14:textId="77777777" w:rsidR="000A201B" w:rsidRDefault="000A201B" w:rsidP="00FC77E3">
      <w:pPr>
        <w:pStyle w:val="ListParagrap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02AF9" w14:textId="29396563" w:rsidR="0022502B" w:rsidRDefault="006A59F7">
    <w:pPr>
      <w:pStyle w:val="Header"/>
    </w:pPr>
    <w:r>
      <w:rPr>
        <w:noProof/>
      </w:rPr>
      <w:pict w14:anchorId="654BD5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825610" o:spid="_x0000_s2050" type="#_x0000_t136" style="position:absolute;margin-left:0;margin-top:0;width:529.8pt;height:117.7pt;rotation:315;z-index:-251655168;mso-position-horizontal:center;mso-position-horizontal-relative:margin;mso-position-vertical:center;mso-position-vertical-relative:margin" o:allowincell="f" fillcolor="gray [1629]" stroked="f">
          <v:textpath style="font-family:&quot;Akkurat&quot;;font-size:1pt" string="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1196B" w14:textId="46DAAB5E" w:rsidR="00E73741" w:rsidRPr="009F3897" w:rsidRDefault="006A59F7" w:rsidP="009F3897">
    <w:pPr>
      <w:pStyle w:val="Header"/>
      <w:jc w:val="right"/>
    </w:pPr>
    <w:r>
      <w:rPr>
        <w:noProof/>
      </w:rPr>
      <w:pict w14:anchorId="294E95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825611" o:spid="_x0000_s2051" type="#_x0000_t136" style="position:absolute;left:0;text-align:left;margin-left:0;margin-top:0;width:529.8pt;height:117.7pt;rotation:315;z-index:-251653120;mso-position-horizontal:center;mso-position-horizontal-relative:margin;mso-position-vertical:center;mso-position-vertical-relative:margin" o:allowincell="f" fillcolor="gray [1629]" stroked="f">
          <v:textpath style="font-family:&quot;Akkurat&quot;;font-size:1pt" string="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59CA5" w14:textId="66123074" w:rsidR="009F3897" w:rsidRPr="009F3897" w:rsidRDefault="006A59F7" w:rsidP="009F3897">
    <w:pPr>
      <w:pStyle w:val="Header"/>
      <w:jc w:val="right"/>
    </w:pPr>
    <w:r>
      <w:rPr>
        <w:noProof/>
      </w:rPr>
      <w:pict w14:anchorId="4A136B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825609" o:spid="_x0000_s2049" type="#_x0000_t136" style="position:absolute;left:0;text-align:left;margin-left:0;margin-top:0;width:529.8pt;height:117.7pt;rotation:315;z-index:-251657216;mso-position-horizontal:center;mso-position-horizontal-relative:margin;mso-position-vertical:center;mso-position-vertical-relative:margin" o:allowincell="f" fillcolor="gray [1629]" stroked="f">
          <v:textpath style="font-family:&quot;Akkurat&quot;;font-size:1pt" string="TEMPLATE"/>
        </v:shape>
      </w:pict>
    </w:r>
    <w:r w:rsidR="008B7414" w:rsidRPr="00541362">
      <w:rPr>
        <w:noProof/>
      </w:rPr>
      <w:drawing>
        <wp:inline distT="0" distB="0" distL="0" distR="0" wp14:anchorId="3E671CFF" wp14:editId="1C644D3E">
          <wp:extent cx="1571625" cy="4231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N_Logo_CMYK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2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06D99"/>
    <w:multiLevelType w:val="hybridMultilevel"/>
    <w:tmpl w:val="E07EBEAA"/>
    <w:lvl w:ilvl="0" w:tplc="96E43EBC">
      <w:start w:val="1"/>
      <w:numFmt w:val="bullet"/>
      <w:lvlText w:val=""/>
      <w:lvlJc w:val="left"/>
      <w:pPr>
        <w:tabs>
          <w:tab w:val="num" w:pos="772"/>
        </w:tabs>
        <w:ind w:left="772" w:hanging="37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02FD1"/>
    <w:multiLevelType w:val="hybridMultilevel"/>
    <w:tmpl w:val="DA4E9A96"/>
    <w:lvl w:ilvl="0" w:tplc="5AD4F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31A27"/>
    <w:multiLevelType w:val="hybridMultilevel"/>
    <w:tmpl w:val="E66C653C"/>
    <w:lvl w:ilvl="0" w:tplc="96E43EBC">
      <w:start w:val="1"/>
      <w:numFmt w:val="bullet"/>
      <w:lvlText w:val=""/>
      <w:lvlJc w:val="left"/>
      <w:pPr>
        <w:tabs>
          <w:tab w:val="num" w:pos="772"/>
        </w:tabs>
        <w:ind w:left="772" w:hanging="37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55E19"/>
    <w:multiLevelType w:val="hybridMultilevel"/>
    <w:tmpl w:val="6F3497D2"/>
    <w:lvl w:ilvl="0" w:tplc="96E43EBC">
      <w:start w:val="1"/>
      <w:numFmt w:val="bullet"/>
      <w:lvlText w:val=""/>
      <w:lvlJc w:val="left"/>
      <w:pPr>
        <w:tabs>
          <w:tab w:val="num" w:pos="772"/>
        </w:tabs>
        <w:ind w:left="772" w:hanging="37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96E2C"/>
    <w:multiLevelType w:val="hybridMultilevel"/>
    <w:tmpl w:val="9442396A"/>
    <w:lvl w:ilvl="0" w:tplc="96E43EBC">
      <w:start w:val="1"/>
      <w:numFmt w:val="bullet"/>
      <w:lvlText w:val=""/>
      <w:lvlJc w:val="left"/>
      <w:pPr>
        <w:tabs>
          <w:tab w:val="num" w:pos="772"/>
        </w:tabs>
        <w:ind w:left="772" w:hanging="37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37EB2"/>
    <w:multiLevelType w:val="hybridMultilevel"/>
    <w:tmpl w:val="BB24FC78"/>
    <w:lvl w:ilvl="0" w:tplc="7E0C15F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23C13"/>
    <w:multiLevelType w:val="hybridMultilevel"/>
    <w:tmpl w:val="EE1405F8"/>
    <w:lvl w:ilvl="0" w:tplc="95D469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A3720"/>
    <w:multiLevelType w:val="hybridMultilevel"/>
    <w:tmpl w:val="8AC2D430"/>
    <w:lvl w:ilvl="0" w:tplc="B40224B4">
      <w:numFmt w:val="bullet"/>
      <w:lvlText w:val="-"/>
      <w:lvlJc w:val="left"/>
      <w:pPr>
        <w:ind w:left="45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D5"/>
    <w:rsid w:val="00000457"/>
    <w:rsid w:val="00037E62"/>
    <w:rsid w:val="00052510"/>
    <w:rsid w:val="00081859"/>
    <w:rsid w:val="000A201B"/>
    <w:rsid w:val="000A722F"/>
    <w:rsid w:val="000B041A"/>
    <w:rsid w:val="000C3439"/>
    <w:rsid w:val="000D1084"/>
    <w:rsid w:val="00142EF6"/>
    <w:rsid w:val="00161011"/>
    <w:rsid w:val="001A2597"/>
    <w:rsid w:val="001A402F"/>
    <w:rsid w:val="001F6D1C"/>
    <w:rsid w:val="00203D52"/>
    <w:rsid w:val="00215992"/>
    <w:rsid w:val="00215C54"/>
    <w:rsid w:val="0022502B"/>
    <w:rsid w:val="002933DD"/>
    <w:rsid w:val="002A5068"/>
    <w:rsid w:val="002A52E7"/>
    <w:rsid w:val="002B1492"/>
    <w:rsid w:val="002B337D"/>
    <w:rsid w:val="002C034D"/>
    <w:rsid w:val="002D18AD"/>
    <w:rsid w:val="00323334"/>
    <w:rsid w:val="00352917"/>
    <w:rsid w:val="003A5205"/>
    <w:rsid w:val="003B3722"/>
    <w:rsid w:val="003F3D59"/>
    <w:rsid w:val="00411219"/>
    <w:rsid w:val="00425241"/>
    <w:rsid w:val="00442BE0"/>
    <w:rsid w:val="004D25ED"/>
    <w:rsid w:val="004D3C74"/>
    <w:rsid w:val="004F0A69"/>
    <w:rsid w:val="004F552B"/>
    <w:rsid w:val="005137B8"/>
    <w:rsid w:val="00522122"/>
    <w:rsid w:val="005226CD"/>
    <w:rsid w:val="00552858"/>
    <w:rsid w:val="00573563"/>
    <w:rsid w:val="005919EB"/>
    <w:rsid w:val="005A32E5"/>
    <w:rsid w:val="005F48C4"/>
    <w:rsid w:val="006043B5"/>
    <w:rsid w:val="0060558E"/>
    <w:rsid w:val="006567EA"/>
    <w:rsid w:val="0067141F"/>
    <w:rsid w:val="006A59F7"/>
    <w:rsid w:val="006D5B47"/>
    <w:rsid w:val="006F1BE6"/>
    <w:rsid w:val="00711CF6"/>
    <w:rsid w:val="00713AB0"/>
    <w:rsid w:val="00726AF5"/>
    <w:rsid w:val="00734A14"/>
    <w:rsid w:val="00735E67"/>
    <w:rsid w:val="00772B28"/>
    <w:rsid w:val="007861D4"/>
    <w:rsid w:val="007B02CA"/>
    <w:rsid w:val="007E0EFF"/>
    <w:rsid w:val="00827508"/>
    <w:rsid w:val="00844198"/>
    <w:rsid w:val="00851B24"/>
    <w:rsid w:val="00857C24"/>
    <w:rsid w:val="00857D9F"/>
    <w:rsid w:val="00875123"/>
    <w:rsid w:val="0088607B"/>
    <w:rsid w:val="008B7414"/>
    <w:rsid w:val="008E3F28"/>
    <w:rsid w:val="008E6236"/>
    <w:rsid w:val="008F008A"/>
    <w:rsid w:val="008F27D5"/>
    <w:rsid w:val="008F5422"/>
    <w:rsid w:val="0092490B"/>
    <w:rsid w:val="009266A2"/>
    <w:rsid w:val="00950039"/>
    <w:rsid w:val="00990DAA"/>
    <w:rsid w:val="00993926"/>
    <w:rsid w:val="009952D1"/>
    <w:rsid w:val="009A7792"/>
    <w:rsid w:val="009E1B80"/>
    <w:rsid w:val="009F0231"/>
    <w:rsid w:val="009F26CF"/>
    <w:rsid w:val="009F3897"/>
    <w:rsid w:val="00A13D19"/>
    <w:rsid w:val="00A469E2"/>
    <w:rsid w:val="00A47BC9"/>
    <w:rsid w:val="00A7200D"/>
    <w:rsid w:val="00A8394F"/>
    <w:rsid w:val="00AA055C"/>
    <w:rsid w:val="00AD50C5"/>
    <w:rsid w:val="00B73CDD"/>
    <w:rsid w:val="00B83378"/>
    <w:rsid w:val="00B858AB"/>
    <w:rsid w:val="00B95D32"/>
    <w:rsid w:val="00BC351E"/>
    <w:rsid w:val="00C26872"/>
    <w:rsid w:val="00C4621A"/>
    <w:rsid w:val="00C679F3"/>
    <w:rsid w:val="00CD100C"/>
    <w:rsid w:val="00D206DD"/>
    <w:rsid w:val="00D4101E"/>
    <w:rsid w:val="00D43D84"/>
    <w:rsid w:val="00D50182"/>
    <w:rsid w:val="00D732E6"/>
    <w:rsid w:val="00D76953"/>
    <w:rsid w:val="00DA1349"/>
    <w:rsid w:val="00DB28CE"/>
    <w:rsid w:val="00DC7043"/>
    <w:rsid w:val="00DE0AD3"/>
    <w:rsid w:val="00E27F14"/>
    <w:rsid w:val="00E54552"/>
    <w:rsid w:val="00E72598"/>
    <w:rsid w:val="00E73741"/>
    <w:rsid w:val="00E85D41"/>
    <w:rsid w:val="00E93216"/>
    <w:rsid w:val="00ED432E"/>
    <w:rsid w:val="00F3113D"/>
    <w:rsid w:val="00F32C54"/>
    <w:rsid w:val="00F5071B"/>
    <w:rsid w:val="00F5782F"/>
    <w:rsid w:val="00F8223C"/>
    <w:rsid w:val="00FC6D6D"/>
    <w:rsid w:val="00FC77E3"/>
    <w:rsid w:val="00FD0C91"/>
    <w:rsid w:val="00FE1EFE"/>
    <w:rsid w:val="00FF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,"/>
  <w14:docId w14:val="5DAFDE37"/>
  <w15:docId w15:val="{609EB37E-552C-4326-8FBE-A2355BA3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autoRedefine/>
    <w:uiPriority w:val="9"/>
    <w:qFormat/>
    <w:rsid w:val="005A32E5"/>
    <w:pPr>
      <w:shd w:val="clear" w:color="auto" w:fill="FFFFFF"/>
      <w:outlineLvl w:val="1"/>
    </w:pPr>
    <w:rPr>
      <w:rFonts w:ascii="Arial" w:eastAsia="Calibri" w:hAnsi="Arial" w:cs="Arial"/>
      <w:b/>
      <w:color w:val="FF8200"/>
      <w:sz w:val="4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5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0558E"/>
    <w:pPr>
      <w:ind w:left="720"/>
    </w:pPr>
    <w:rPr>
      <w:rFonts w:ascii="Arial" w:eastAsia="Calibri" w:hAnsi="Arial" w:cs="Arial"/>
      <w:sz w:val="22"/>
      <w:szCs w:val="22"/>
    </w:rPr>
  </w:style>
  <w:style w:type="character" w:styleId="CommentReference">
    <w:name w:val="annotation reference"/>
    <w:semiHidden/>
    <w:rsid w:val="00FC77E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C77E3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FC77E3"/>
    <w:rPr>
      <w:lang w:val="en-GB" w:eastAsia="en-GB" w:bidi="ar-SA"/>
    </w:rPr>
  </w:style>
  <w:style w:type="paragraph" w:styleId="BalloonText">
    <w:name w:val="Balloon Text"/>
    <w:basedOn w:val="Normal"/>
    <w:semiHidden/>
    <w:rsid w:val="00FC77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3F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B73C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73CD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3CDD"/>
  </w:style>
  <w:style w:type="character" w:customStyle="1" w:styleId="FooterChar">
    <w:name w:val="Footer Char"/>
    <w:link w:val="Footer"/>
    <w:uiPriority w:val="99"/>
    <w:locked/>
    <w:rsid w:val="00B95D32"/>
    <w:rPr>
      <w:sz w:val="24"/>
      <w:szCs w:val="24"/>
      <w:lang w:val="en-GB" w:eastAsia="en-GB" w:bidi="ar-SA"/>
    </w:rPr>
  </w:style>
  <w:style w:type="paragraph" w:styleId="NoSpacing">
    <w:name w:val="No Spacing"/>
    <w:qFormat/>
    <w:rsid w:val="00B95D32"/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rsid w:val="00B95D32"/>
    <w:rPr>
      <w:color w:val="0000FF"/>
      <w:u w:val="single"/>
    </w:rPr>
  </w:style>
  <w:style w:type="character" w:styleId="FollowedHyperlink">
    <w:name w:val="FollowedHyperlink"/>
    <w:rsid w:val="00DB28CE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5A32E5"/>
    <w:rPr>
      <w:rFonts w:ascii="Arial" w:eastAsia="Calibri" w:hAnsi="Arial" w:cs="Arial"/>
      <w:b/>
      <w:color w:val="FF8200"/>
      <w:sz w:val="44"/>
      <w:szCs w:val="3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D4DA0CF903C4BA79BD7716EE21614" ma:contentTypeVersion="12" ma:contentTypeDescription="Create a new document." ma:contentTypeScope="" ma:versionID="914e4ab21ae95063e4e870cd92239a64">
  <xsd:schema xmlns:xsd="http://www.w3.org/2001/XMLSchema" xmlns:xs="http://www.w3.org/2001/XMLSchema" xmlns:p="http://schemas.microsoft.com/office/2006/metadata/properties" xmlns:ns2="4cd098ca-d774-4e6e-9bed-2a82577c6eb6" xmlns:ns3="93a1901c-b820-4549-94f7-64d0812a8fd1" targetNamespace="http://schemas.microsoft.com/office/2006/metadata/properties" ma:root="true" ma:fieldsID="bcf37db04524ba7a84ded18f698e3857" ns2:_="" ns3:_="">
    <xsd:import namespace="4cd098ca-d774-4e6e-9bed-2a82577c6eb6"/>
    <xsd:import namespace="93a1901c-b820-4549-94f7-64d0812a8f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098ca-d774-4e6e-9bed-2a82577c6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1901c-b820-4549-94f7-64d0812a8f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338344-922F-4E98-BD47-9D72B61D5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098ca-d774-4e6e-9bed-2a82577c6eb6"/>
    <ds:schemaRef ds:uri="93a1901c-b820-4549-94f7-64d0812a8f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61A7F7-BC18-4AE9-8750-AECBF21172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6EB20-0F42-4896-BC41-F00CDEFD9C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REGISTRATION WITH THE UK VOLUNTARY REGISTER OF NUTRITIONISTS</vt:lpstr>
    </vt:vector>
  </TitlesOfParts>
  <Company>Microsoft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REGISTRATION WITH THE UK VOLUNTARY REGISTER OF NUTRITIONISTS</dc:title>
  <dc:creator>AfN</dc:creator>
  <cp:lastModifiedBy>Glenys Jones</cp:lastModifiedBy>
  <cp:revision>26</cp:revision>
  <cp:lastPrinted>2019-08-20T11:37:00Z</cp:lastPrinted>
  <dcterms:created xsi:type="dcterms:W3CDTF">2021-03-03T08:54:00Z</dcterms:created>
  <dcterms:modified xsi:type="dcterms:W3CDTF">2021-03-03T09:12:00Z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0x01010015CD4DA0CF903C4BA79BD7716EE21614</vt:lpwstr>
  </property>
  <property fmtid="{D5CDD505-2E9C-101B-9397-08002B2CF9AE}" pid="3" name="Order">
    <vt:r8>118400</vt:r8>
  </property>
</Properties>
</file>